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E9748" w14:textId="77777777" w:rsidR="00DA53F6" w:rsidRDefault="0000074A">
      <w:pPr>
        <w:rPr>
          <w:sz w:val="32"/>
          <w:szCs w:val="32"/>
        </w:rPr>
      </w:pPr>
      <w:r w:rsidRPr="0000074A">
        <w:rPr>
          <w:sz w:val="32"/>
          <w:szCs w:val="32"/>
        </w:rPr>
        <w:t>Manejo e</w:t>
      </w:r>
      <w:r w:rsidR="00E56B2F">
        <w:rPr>
          <w:sz w:val="32"/>
          <w:szCs w:val="32"/>
        </w:rPr>
        <w:t xml:space="preserve"> I</w:t>
      </w:r>
      <w:r w:rsidR="00F531A9" w:rsidRPr="0000074A">
        <w:rPr>
          <w:sz w:val="32"/>
          <w:szCs w:val="32"/>
        </w:rPr>
        <w:t xml:space="preserve">nformación </w:t>
      </w:r>
      <w:r w:rsidR="00E56B2F">
        <w:rPr>
          <w:sz w:val="32"/>
          <w:szCs w:val="32"/>
        </w:rPr>
        <w:t xml:space="preserve"> de </w:t>
      </w:r>
      <w:r w:rsidR="00E56B2F" w:rsidRPr="00B44615">
        <w:rPr>
          <w:b/>
          <w:sz w:val="32"/>
          <w:szCs w:val="32"/>
        </w:rPr>
        <w:t>C</w:t>
      </w:r>
      <w:r w:rsidRPr="00B44615">
        <w:rPr>
          <w:b/>
          <w:sz w:val="32"/>
          <w:szCs w:val="32"/>
        </w:rPr>
        <w:t xml:space="preserve">ontrol de </w:t>
      </w:r>
      <w:r w:rsidRPr="00B44615">
        <w:rPr>
          <w:b/>
          <w:i/>
          <w:sz w:val="32"/>
          <w:szCs w:val="32"/>
        </w:rPr>
        <w:t>Sporobolus</w:t>
      </w:r>
      <w:r w:rsidRPr="00B2302B">
        <w:rPr>
          <w:b/>
          <w:i/>
          <w:sz w:val="32"/>
          <w:szCs w:val="32"/>
        </w:rPr>
        <w:t xml:space="preserve"> </w:t>
      </w:r>
      <w:proofErr w:type="spellStart"/>
      <w:r w:rsidRPr="00B2302B">
        <w:rPr>
          <w:b/>
          <w:i/>
          <w:sz w:val="32"/>
          <w:szCs w:val="32"/>
        </w:rPr>
        <w:t>indicus</w:t>
      </w:r>
      <w:proofErr w:type="spellEnd"/>
      <w:r w:rsidRPr="0000074A">
        <w:rPr>
          <w:sz w:val="32"/>
          <w:szCs w:val="32"/>
        </w:rPr>
        <w:t xml:space="preserve"> var. </w:t>
      </w:r>
      <w:proofErr w:type="spellStart"/>
      <w:r w:rsidRPr="00B2302B">
        <w:rPr>
          <w:b/>
          <w:i/>
          <w:sz w:val="32"/>
          <w:szCs w:val="32"/>
        </w:rPr>
        <w:t>capensis</w:t>
      </w:r>
      <w:proofErr w:type="spellEnd"/>
      <w:r w:rsidRPr="0000074A">
        <w:rPr>
          <w:sz w:val="32"/>
          <w:szCs w:val="32"/>
        </w:rPr>
        <w:t xml:space="preserve"> (C</w:t>
      </w:r>
      <w:r w:rsidR="004A524E" w:rsidRPr="0000074A">
        <w:rPr>
          <w:sz w:val="32"/>
          <w:szCs w:val="32"/>
        </w:rPr>
        <w:t xml:space="preserve">ola de rata </w:t>
      </w:r>
      <w:r w:rsidRPr="0000074A">
        <w:rPr>
          <w:sz w:val="32"/>
          <w:szCs w:val="32"/>
        </w:rPr>
        <w:t>)</w:t>
      </w:r>
    </w:p>
    <w:p w14:paraId="5C7E7B19" w14:textId="77777777" w:rsidR="0000074A" w:rsidRDefault="0000074A">
      <w:pPr>
        <w:rPr>
          <w:sz w:val="32"/>
          <w:szCs w:val="32"/>
        </w:rPr>
      </w:pPr>
    </w:p>
    <w:p w14:paraId="7B455508" w14:textId="77777777" w:rsidR="0000074A" w:rsidRPr="0000074A" w:rsidRDefault="0000074A">
      <w:pPr>
        <w:rPr>
          <w:sz w:val="32"/>
          <w:szCs w:val="32"/>
        </w:rPr>
      </w:pPr>
      <w:r w:rsidRPr="00E56B2F">
        <w:rPr>
          <w:b/>
          <w:sz w:val="32"/>
          <w:szCs w:val="32"/>
        </w:rPr>
        <w:t>Adaptación:</w:t>
      </w:r>
      <w:r>
        <w:rPr>
          <w:sz w:val="32"/>
          <w:szCs w:val="32"/>
        </w:rPr>
        <w:t xml:space="preserve"> Carol Müller</w:t>
      </w:r>
    </w:p>
    <w:p w14:paraId="2DDC03C7" w14:textId="77777777" w:rsidR="0000074A" w:rsidRDefault="0000074A" w:rsidP="0000074A">
      <w:pPr>
        <w:rPr>
          <w:sz w:val="32"/>
          <w:szCs w:val="32"/>
        </w:rPr>
      </w:pPr>
    </w:p>
    <w:p w14:paraId="6C89A41C" w14:textId="77777777" w:rsidR="004A524E" w:rsidRPr="00563355" w:rsidRDefault="004A524E" w:rsidP="0000074A">
      <w:pPr>
        <w:rPr>
          <w:b/>
          <w:sz w:val="32"/>
          <w:szCs w:val="32"/>
        </w:rPr>
      </w:pPr>
      <w:r w:rsidRPr="00563355">
        <w:rPr>
          <w:b/>
          <w:sz w:val="32"/>
          <w:szCs w:val="32"/>
        </w:rPr>
        <w:t xml:space="preserve">Introducción </w:t>
      </w:r>
    </w:p>
    <w:p w14:paraId="7769B690" w14:textId="77777777" w:rsidR="0000074A" w:rsidRPr="0000074A" w:rsidRDefault="0000074A" w:rsidP="0000074A">
      <w:pPr>
        <w:rPr>
          <w:sz w:val="32"/>
          <w:szCs w:val="32"/>
        </w:rPr>
      </w:pPr>
    </w:p>
    <w:p w14:paraId="2D8D9DD6" w14:textId="77777777" w:rsidR="004A524E" w:rsidRPr="00E56B2F" w:rsidRDefault="004A524E" w:rsidP="004A524E">
      <w:pPr>
        <w:rPr>
          <w:sz w:val="32"/>
          <w:szCs w:val="32"/>
        </w:rPr>
      </w:pPr>
      <w:r w:rsidRPr="00E56B2F">
        <w:rPr>
          <w:b/>
          <w:i/>
          <w:sz w:val="32"/>
          <w:szCs w:val="32"/>
        </w:rPr>
        <w:t xml:space="preserve">Sporobolus </w:t>
      </w:r>
      <w:proofErr w:type="spellStart"/>
      <w:r w:rsidR="0000074A" w:rsidRPr="00E56B2F">
        <w:rPr>
          <w:b/>
          <w:i/>
          <w:sz w:val="32"/>
          <w:szCs w:val="32"/>
        </w:rPr>
        <w:t>indicus</w:t>
      </w:r>
      <w:proofErr w:type="spellEnd"/>
      <w:r w:rsidR="0000074A" w:rsidRPr="00E56B2F">
        <w:rPr>
          <w:sz w:val="32"/>
          <w:szCs w:val="32"/>
        </w:rPr>
        <w:t xml:space="preserve"> </w:t>
      </w:r>
      <w:r w:rsidRPr="00E56B2F">
        <w:rPr>
          <w:sz w:val="32"/>
          <w:szCs w:val="32"/>
        </w:rPr>
        <w:t>es una de las cinco especies de Sporobolus invasivos etiquetados como</w:t>
      </w:r>
      <w:r w:rsidR="0000074A" w:rsidRPr="00E56B2F">
        <w:rPr>
          <w:sz w:val="32"/>
          <w:szCs w:val="32"/>
        </w:rPr>
        <w:t xml:space="preserve"> </w:t>
      </w:r>
      <w:r w:rsidRPr="00E56B2F">
        <w:rPr>
          <w:sz w:val="32"/>
          <w:szCs w:val="32"/>
        </w:rPr>
        <w:t>plagas graves en Queensland, Australia</w:t>
      </w:r>
      <w:r w:rsidR="0000074A" w:rsidRPr="00E56B2F">
        <w:rPr>
          <w:sz w:val="32"/>
          <w:szCs w:val="32"/>
        </w:rPr>
        <w:t xml:space="preserve">. </w:t>
      </w:r>
      <w:r w:rsidRPr="00E56B2F">
        <w:rPr>
          <w:sz w:val="32"/>
          <w:szCs w:val="32"/>
        </w:rPr>
        <w:t xml:space="preserve">El control de </w:t>
      </w:r>
      <w:r w:rsidRPr="00E56B2F">
        <w:rPr>
          <w:b/>
          <w:i/>
          <w:sz w:val="32"/>
          <w:szCs w:val="32"/>
        </w:rPr>
        <w:t xml:space="preserve">S. </w:t>
      </w:r>
      <w:proofErr w:type="spellStart"/>
      <w:r w:rsidRPr="00E56B2F">
        <w:rPr>
          <w:b/>
          <w:i/>
          <w:sz w:val="32"/>
          <w:szCs w:val="32"/>
        </w:rPr>
        <w:t>indicus</w:t>
      </w:r>
      <w:proofErr w:type="spellEnd"/>
      <w:r w:rsidRPr="00E56B2F">
        <w:rPr>
          <w:sz w:val="32"/>
          <w:szCs w:val="32"/>
        </w:rPr>
        <w:t xml:space="preserve"> en la actualidad es difícil y costoso debido a su facilidad de propagación y la creación de un banco de semillas muy grande que sigue siendo viable por hasta 10 años </w:t>
      </w:r>
      <w:r w:rsidR="0000074A" w:rsidRPr="00E56B2F">
        <w:rPr>
          <w:rFonts w:cs="Times New Roman"/>
          <w:color w:val="000000"/>
          <w:sz w:val="32"/>
          <w:szCs w:val="32"/>
          <w:lang w:val="es-ES"/>
        </w:rPr>
        <w:t>(</w:t>
      </w:r>
      <w:proofErr w:type="spellStart"/>
      <w:r w:rsidR="0000074A" w:rsidRPr="00E56B2F">
        <w:rPr>
          <w:rFonts w:cs="Times New Roman"/>
          <w:color w:val="000000"/>
          <w:sz w:val="32"/>
          <w:szCs w:val="32"/>
          <w:lang w:val="es-ES"/>
        </w:rPr>
        <w:t>Department</w:t>
      </w:r>
      <w:proofErr w:type="spellEnd"/>
      <w:r w:rsidR="0000074A" w:rsidRPr="00E56B2F">
        <w:rPr>
          <w:rFonts w:cs="Times New Roman"/>
          <w:color w:val="000000"/>
          <w:sz w:val="32"/>
          <w:szCs w:val="32"/>
          <w:lang w:val="es-ES"/>
        </w:rPr>
        <w:t xml:space="preserve"> of Primary Industries and </w:t>
      </w:r>
      <w:proofErr w:type="spellStart"/>
      <w:r w:rsidR="0000074A" w:rsidRPr="00E56B2F">
        <w:rPr>
          <w:rFonts w:cs="Times New Roman"/>
          <w:color w:val="000000"/>
          <w:sz w:val="32"/>
          <w:szCs w:val="32"/>
          <w:lang w:val="es-ES"/>
        </w:rPr>
        <w:t>Fisheries</w:t>
      </w:r>
      <w:proofErr w:type="spellEnd"/>
      <w:r w:rsidR="0000074A" w:rsidRPr="00E56B2F">
        <w:rPr>
          <w:rFonts w:cs="Times New Roman"/>
          <w:color w:val="000000"/>
          <w:sz w:val="32"/>
          <w:szCs w:val="32"/>
          <w:lang w:val="es-ES"/>
        </w:rPr>
        <w:t>, 2007).</w:t>
      </w:r>
      <w:r w:rsidR="0000074A" w:rsidRPr="00E56B2F">
        <w:rPr>
          <w:sz w:val="32"/>
          <w:szCs w:val="32"/>
        </w:rPr>
        <w:t xml:space="preserve"> </w:t>
      </w:r>
    </w:p>
    <w:p w14:paraId="2CECE765" w14:textId="77777777" w:rsidR="003B4610" w:rsidRPr="0000074A" w:rsidRDefault="003B4610" w:rsidP="004A524E">
      <w:pPr>
        <w:rPr>
          <w:sz w:val="32"/>
          <w:szCs w:val="32"/>
        </w:rPr>
      </w:pPr>
    </w:p>
    <w:p w14:paraId="1775E091" w14:textId="77777777" w:rsidR="003B4610" w:rsidRPr="00563355" w:rsidRDefault="003B4610" w:rsidP="0000074A">
      <w:pPr>
        <w:rPr>
          <w:b/>
          <w:sz w:val="32"/>
          <w:szCs w:val="32"/>
        </w:rPr>
      </w:pPr>
      <w:r w:rsidRPr="00563355">
        <w:rPr>
          <w:b/>
          <w:sz w:val="32"/>
          <w:szCs w:val="32"/>
        </w:rPr>
        <w:t xml:space="preserve">Medidas preventivas </w:t>
      </w:r>
    </w:p>
    <w:p w14:paraId="2034CA1C" w14:textId="77777777" w:rsidR="0000074A" w:rsidRPr="0000074A" w:rsidRDefault="0000074A" w:rsidP="0000074A">
      <w:pPr>
        <w:pStyle w:val="Prrafodelista"/>
        <w:rPr>
          <w:sz w:val="32"/>
          <w:szCs w:val="32"/>
        </w:rPr>
      </w:pPr>
    </w:p>
    <w:p w14:paraId="243A46D3" w14:textId="77777777" w:rsidR="0000074A" w:rsidRDefault="003B4610" w:rsidP="003B4610">
      <w:pPr>
        <w:rPr>
          <w:sz w:val="32"/>
          <w:szCs w:val="32"/>
        </w:rPr>
      </w:pPr>
      <w:r w:rsidRPr="0000074A">
        <w:rPr>
          <w:sz w:val="32"/>
          <w:szCs w:val="32"/>
        </w:rPr>
        <w:t>El Departamento de Industrias Primarias y Pesca (2007)</w:t>
      </w:r>
      <w:r w:rsidR="00B2302B">
        <w:rPr>
          <w:sz w:val="32"/>
          <w:szCs w:val="32"/>
        </w:rPr>
        <w:t xml:space="preserve"> de Australia</w:t>
      </w:r>
      <w:r w:rsidRPr="0000074A">
        <w:rPr>
          <w:sz w:val="32"/>
          <w:szCs w:val="32"/>
        </w:rPr>
        <w:t xml:space="preserve"> ha compilado una lista de las medidas preventivas que pueden ser utilizados por </w:t>
      </w:r>
      <w:r w:rsidR="0000074A">
        <w:rPr>
          <w:sz w:val="32"/>
          <w:szCs w:val="32"/>
        </w:rPr>
        <w:t>afectados</w:t>
      </w:r>
      <w:r w:rsidRPr="0000074A">
        <w:rPr>
          <w:sz w:val="32"/>
          <w:szCs w:val="32"/>
        </w:rPr>
        <w:t xml:space="preserve"> para detener la propagación y la infestación de </w:t>
      </w:r>
      <w:r w:rsidRPr="00B2302B">
        <w:rPr>
          <w:b/>
          <w:i/>
          <w:sz w:val="32"/>
          <w:szCs w:val="32"/>
        </w:rPr>
        <w:t xml:space="preserve">Sporobolus </w:t>
      </w:r>
      <w:proofErr w:type="spellStart"/>
      <w:r w:rsidRPr="00B2302B">
        <w:rPr>
          <w:b/>
          <w:i/>
          <w:sz w:val="32"/>
          <w:szCs w:val="32"/>
        </w:rPr>
        <w:t>indicus</w:t>
      </w:r>
      <w:proofErr w:type="spellEnd"/>
      <w:r w:rsidRPr="00B2302B">
        <w:rPr>
          <w:b/>
          <w:i/>
          <w:sz w:val="32"/>
          <w:szCs w:val="32"/>
        </w:rPr>
        <w:t>.</w:t>
      </w:r>
    </w:p>
    <w:p w14:paraId="6ABBDE66" w14:textId="77777777" w:rsidR="0000074A" w:rsidRDefault="0000074A" w:rsidP="003B4610">
      <w:pPr>
        <w:rPr>
          <w:sz w:val="32"/>
          <w:szCs w:val="32"/>
        </w:rPr>
      </w:pPr>
    </w:p>
    <w:p w14:paraId="444FCF6A" w14:textId="77777777" w:rsidR="0000074A" w:rsidRDefault="0000074A" w:rsidP="003B4610">
      <w:pPr>
        <w:rPr>
          <w:sz w:val="32"/>
          <w:szCs w:val="32"/>
        </w:rPr>
      </w:pPr>
      <w:r>
        <w:rPr>
          <w:sz w:val="32"/>
          <w:szCs w:val="32"/>
        </w:rPr>
        <w:t>Esta</w:t>
      </w:r>
      <w:r w:rsidR="003B4610" w:rsidRPr="0000074A">
        <w:rPr>
          <w:sz w:val="32"/>
          <w:szCs w:val="32"/>
        </w:rPr>
        <w:t>s incluyen:</w:t>
      </w:r>
    </w:p>
    <w:p w14:paraId="44D4DF9D" w14:textId="77777777" w:rsidR="0000074A" w:rsidRDefault="0000074A" w:rsidP="003B4610">
      <w:pPr>
        <w:rPr>
          <w:sz w:val="32"/>
          <w:szCs w:val="32"/>
        </w:rPr>
      </w:pPr>
    </w:p>
    <w:p w14:paraId="3593562A" w14:textId="3CC074C2" w:rsidR="0000074A" w:rsidRDefault="0000074A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00074A">
        <w:rPr>
          <w:sz w:val="32"/>
          <w:szCs w:val="32"/>
        </w:rPr>
        <w:t xml:space="preserve">Tener </w:t>
      </w:r>
      <w:r w:rsidR="003B4610" w:rsidRPr="0000074A">
        <w:rPr>
          <w:sz w:val="32"/>
          <w:szCs w:val="32"/>
        </w:rPr>
        <w:t xml:space="preserve">un área </w:t>
      </w:r>
      <w:r w:rsidRPr="0000074A">
        <w:rPr>
          <w:sz w:val="32"/>
          <w:szCs w:val="32"/>
        </w:rPr>
        <w:t xml:space="preserve">en donde se guarda la maquinaria </w:t>
      </w:r>
      <w:r w:rsidR="003B4610" w:rsidRPr="0000074A">
        <w:rPr>
          <w:sz w:val="32"/>
          <w:szCs w:val="32"/>
        </w:rPr>
        <w:t xml:space="preserve">dedicada </w:t>
      </w:r>
      <w:r w:rsidR="00B44615">
        <w:rPr>
          <w:sz w:val="32"/>
          <w:szCs w:val="32"/>
        </w:rPr>
        <w:t xml:space="preserve">a </w:t>
      </w:r>
      <w:r w:rsidR="003B4610" w:rsidRPr="0000074A">
        <w:rPr>
          <w:sz w:val="32"/>
          <w:szCs w:val="32"/>
        </w:rPr>
        <w:t xml:space="preserve">baldeo </w:t>
      </w:r>
      <w:r w:rsidRPr="0000074A">
        <w:rPr>
          <w:sz w:val="32"/>
          <w:szCs w:val="32"/>
        </w:rPr>
        <w:t xml:space="preserve">con agua </w:t>
      </w:r>
      <w:r w:rsidR="003B4610" w:rsidRPr="0000074A">
        <w:rPr>
          <w:sz w:val="32"/>
          <w:szCs w:val="32"/>
        </w:rPr>
        <w:t xml:space="preserve">de </w:t>
      </w:r>
      <w:r w:rsidRPr="0000074A">
        <w:rPr>
          <w:sz w:val="32"/>
          <w:szCs w:val="32"/>
        </w:rPr>
        <w:t xml:space="preserve">la </w:t>
      </w:r>
      <w:r w:rsidR="003B4610" w:rsidRPr="0000074A">
        <w:rPr>
          <w:sz w:val="32"/>
          <w:szCs w:val="32"/>
        </w:rPr>
        <w:t>maquinaria y vehículos</w:t>
      </w:r>
      <w:r w:rsidRPr="0000074A">
        <w:rPr>
          <w:sz w:val="32"/>
          <w:szCs w:val="32"/>
        </w:rPr>
        <w:t xml:space="preserve">, en el cual se procede a la </w:t>
      </w:r>
      <w:r w:rsidR="003B4610" w:rsidRPr="0000074A">
        <w:rPr>
          <w:sz w:val="32"/>
          <w:szCs w:val="32"/>
        </w:rPr>
        <w:t xml:space="preserve">limpieza con aire comprimido y agua de alta presión antes de que entren </w:t>
      </w:r>
      <w:r w:rsidR="00B2302B">
        <w:rPr>
          <w:sz w:val="32"/>
          <w:szCs w:val="32"/>
        </w:rPr>
        <w:t>a esta si proviene</w:t>
      </w:r>
      <w:r w:rsidRPr="0000074A">
        <w:rPr>
          <w:sz w:val="32"/>
          <w:szCs w:val="32"/>
        </w:rPr>
        <w:t xml:space="preserve"> de </w:t>
      </w:r>
      <w:r w:rsidR="003B4610" w:rsidRPr="0000074A">
        <w:rPr>
          <w:sz w:val="32"/>
          <w:szCs w:val="32"/>
        </w:rPr>
        <w:t xml:space="preserve">un área infestada </w:t>
      </w:r>
      <w:r w:rsidR="00B44615">
        <w:rPr>
          <w:sz w:val="32"/>
          <w:szCs w:val="32"/>
        </w:rPr>
        <w:t xml:space="preserve">de esta malezas (y de todas) </w:t>
      </w:r>
      <w:r w:rsidR="003B4610" w:rsidRPr="0000074A">
        <w:rPr>
          <w:sz w:val="32"/>
          <w:szCs w:val="32"/>
        </w:rPr>
        <w:t>para una limpia</w:t>
      </w:r>
      <w:r w:rsidRPr="0000074A">
        <w:rPr>
          <w:sz w:val="32"/>
          <w:szCs w:val="32"/>
        </w:rPr>
        <w:t xml:space="preserve"> </w:t>
      </w:r>
      <w:r w:rsidR="00B2302B" w:rsidRPr="0000074A">
        <w:rPr>
          <w:sz w:val="32"/>
          <w:szCs w:val="32"/>
        </w:rPr>
        <w:t>prolija</w:t>
      </w:r>
      <w:r w:rsidRPr="0000074A">
        <w:rPr>
          <w:sz w:val="32"/>
          <w:szCs w:val="32"/>
        </w:rPr>
        <w:t>… ojalá tener un drenaje adecuado para la recolección de esa agua.</w:t>
      </w:r>
    </w:p>
    <w:p w14:paraId="705D51B6" w14:textId="77777777" w:rsidR="00B2302B" w:rsidRDefault="00B2302B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B2302B">
        <w:rPr>
          <w:sz w:val="32"/>
          <w:szCs w:val="32"/>
        </w:rPr>
        <w:t xml:space="preserve">Limpiar las calles donde circula la maquinaria </w:t>
      </w:r>
      <w:r>
        <w:rPr>
          <w:sz w:val="32"/>
          <w:szCs w:val="32"/>
        </w:rPr>
        <w:t>de</w:t>
      </w:r>
      <w:r w:rsidRPr="00B2302B">
        <w:rPr>
          <w:sz w:val="32"/>
          <w:szCs w:val="32"/>
        </w:rPr>
        <w:t>ntro de la propiedad.</w:t>
      </w:r>
    </w:p>
    <w:p w14:paraId="4714A5C2" w14:textId="77777777" w:rsidR="00B2302B" w:rsidRDefault="00B2302B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3B4610" w:rsidRPr="00B2302B">
        <w:rPr>
          <w:sz w:val="32"/>
          <w:szCs w:val="32"/>
        </w:rPr>
        <w:t>anten</w:t>
      </w:r>
      <w:r>
        <w:rPr>
          <w:sz w:val="32"/>
          <w:szCs w:val="32"/>
        </w:rPr>
        <w:t xml:space="preserve">er una </w:t>
      </w:r>
      <w:r w:rsidR="003B4610" w:rsidRPr="00B2302B">
        <w:rPr>
          <w:sz w:val="32"/>
          <w:szCs w:val="32"/>
        </w:rPr>
        <w:t>zona de amortigua</w:t>
      </w:r>
      <w:r>
        <w:rPr>
          <w:sz w:val="32"/>
          <w:szCs w:val="32"/>
        </w:rPr>
        <w:t xml:space="preserve">ción (buffer) </w:t>
      </w:r>
      <w:r w:rsidRPr="00B2302B">
        <w:rPr>
          <w:sz w:val="32"/>
          <w:szCs w:val="32"/>
        </w:rPr>
        <w:t xml:space="preserve">libre </w:t>
      </w:r>
      <w:r>
        <w:rPr>
          <w:sz w:val="32"/>
          <w:szCs w:val="32"/>
        </w:rPr>
        <w:t>de la maleza a lo largo de las zonas donde circula la maquinaria de unos 10 m.</w:t>
      </w:r>
    </w:p>
    <w:p w14:paraId="7E27DA04" w14:textId="31E6C712" w:rsidR="00B2302B" w:rsidRDefault="00B2302B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L</w:t>
      </w:r>
      <w:r w:rsidR="003B4610" w:rsidRPr="00B2302B">
        <w:rPr>
          <w:sz w:val="32"/>
          <w:szCs w:val="32"/>
        </w:rPr>
        <w:t xml:space="preserve">avar </w:t>
      </w:r>
      <w:r w:rsidR="00B44615">
        <w:rPr>
          <w:sz w:val="32"/>
          <w:szCs w:val="32"/>
        </w:rPr>
        <w:t>por debajo</w:t>
      </w:r>
      <w:r w:rsidR="003B4610" w:rsidRPr="00B2302B">
        <w:rPr>
          <w:sz w:val="32"/>
          <w:szCs w:val="32"/>
        </w:rPr>
        <w:t xml:space="preserve"> caballos o perros si </w:t>
      </w:r>
      <w:r>
        <w:rPr>
          <w:sz w:val="32"/>
          <w:szCs w:val="32"/>
        </w:rPr>
        <w:t xml:space="preserve">es que </w:t>
      </w:r>
      <w:r w:rsidR="003B4610" w:rsidRPr="00B2302B">
        <w:rPr>
          <w:sz w:val="32"/>
          <w:szCs w:val="32"/>
        </w:rPr>
        <w:t>se u</w:t>
      </w:r>
      <w:r w:rsidR="00B44615">
        <w:rPr>
          <w:sz w:val="32"/>
          <w:szCs w:val="32"/>
        </w:rPr>
        <w:t>tilizan en las zonas infestadas (semilla se pega en panza)</w:t>
      </w:r>
    </w:p>
    <w:p w14:paraId="59E3C3C9" w14:textId="77777777" w:rsidR="00B2302B" w:rsidRDefault="00B2302B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3B4610" w:rsidRPr="00B2302B">
        <w:rPr>
          <w:sz w:val="32"/>
          <w:szCs w:val="32"/>
        </w:rPr>
        <w:t>eterminar el origen d</w:t>
      </w:r>
      <w:r>
        <w:rPr>
          <w:sz w:val="32"/>
          <w:szCs w:val="32"/>
        </w:rPr>
        <w:t>el heno o de semillas de céspedes. C</w:t>
      </w:r>
      <w:r w:rsidR="003B4610" w:rsidRPr="00B2302B">
        <w:rPr>
          <w:sz w:val="32"/>
          <w:szCs w:val="32"/>
        </w:rPr>
        <w:t>ompra</w:t>
      </w:r>
      <w:r>
        <w:rPr>
          <w:sz w:val="32"/>
          <w:szCs w:val="32"/>
        </w:rPr>
        <w:t xml:space="preserve">r las </w:t>
      </w:r>
      <w:r w:rsidR="003B4610" w:rsidRPr="00B2302B">
        <w:rPr>
          <w:sz w:val="32"/>
          <w:szCs w:val="32"/>
        </w:rPr>
        <w:t>semillas de un comerciante de</w:t>
      </w:r>
      <w:r>
        <w:rPr>
          <w:sz w:val="32"/>
          <w:szCs w:val="32"/>
        </w:rPr>
        <w:t xml:space="preserve"> buena reputación, y </w:t>
      </w:r>
      <w:r w:rsidR="003B4610" w:rsidRPr="00B2302B">
        <w:rPr>
          <w:sz w:val="32"/>
          <w:szCs w:val="32"/>
        </w:rPr>
        <w:t>comproba</w:t>
      </w:r>
      <w:r>
        <w:rPr>
          <w:sz w:val="32"/>
          <w:szCs w:val="32"/>
        </w:rPr>
        <w:t>r</w:t>
      </w:r>
      <w:r w:rsidR="003B4610" w:rsidRPr="00B2302B">
        <w:rPr>
          <w:sz w:val="32"/>
          <w:szCs w:val="32"/>
        </w:rPr>
        <w:t xml:space="preserve"> de que el informe de análisis no muestra </w:t>
      </w:r>
      <w:r w:rsidR="003B4610" w:rsidRPr="00B2302B">
        <w:rPr>
          <w:b/>
          <w:i/>
          <w:sz w:val="32"/>
          <w:szCs w:val="32"/>
        </w:rPr>
        <w:t xml:space="preserve">Sporobolus </w:t>
      </w:r>
      <w:r w:rsidR="003B4610" w:rsidRPr="00B2302B">
        <w:rPr>
          <w:sz w:val="32"/>
          <w:szCs w:val="32"/>
        </w:rPr>
        <w:t>spp. como contaminante</w:t>
      </w:r>
      <w:r>
        <w:rPr>
          <w:sz w:val="32"/>
          <w:szCs w:val="32"/>
        </w:rPr>
        <w:t>.</w:t>
      </w:r>
    </w:p>
    <w:p w14:paraId="11DAEB6F" w14:textId="77777777" w:rsidR="00563355" w:rsidRDefault="00563355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Si se sospecha de colisas de heno… dejarlas a la intemperie para que germine cualquier semilla sospechosa.</w:t>
      </w:r>
    </w:p>
    <w:p w14:paraId="1686CD01" w14:textId="77777777" w:rsidR="00563355" w:rsidRDefault="00563355" w:rsidP="00563355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Deben evitarse las áreas infestadas con la maleza cuando estén mojadas</w:t>
      </w:r>
      <w:r w:rsidR="003B4610" w:rsidRPr="00B2302B">
        <w:rPr>
          <w:sz w:val="32"/>
          <w:szCs w:val="32"/>
        </w:rPr>
        <w:t xml:space="preserve">, </w:t>
      </w:r>
      <w:r>
        <w:rPr>
          <w:sz w:val="32"/>
          <w:szCs w:val="32"/>
        </w:rPr>
        <w:t>debido a que las semillas se vuelven pegajosa</w:t>
      </w:r>
      <w:r w:rsidR="003B4610" w:rsidRPr="00B2302B">
        <w:rPr>
          <w:sz w:val="32"/>
          <w:szCs w:val="32"/>
        </w:rPr>
        <w:t xml:space="preserve">s y se adhieren a la ropa, vehículos, maquinaria </w:t>
      </w:r>
      <w:r>
        <w:rPr>
          <w:sz w:val="32"/>
          <w:szCs w:val="32"/>
        </w:rPr>
        <w:t>y animales.</w:t>
      </w:r>
    </w:p>
    <w:p w14:paraId="4C73645F" w14:textId="77777777" w:rsidR="003B4610" w:rsidRPr="00563355" w:rsidRDefault="00563355" w:rsidP="00563355">
      <w:pPr>
        <w:rPr>
          <w:sz w:val="32"/>
          <w:szCs w:val="32"/>
        </w:rPr>
      </w:pPr>
      <w:r w:rsidRPr="00563355">
        <w:rPr>
          <w:sz w:val="32"/>
          <w:szCs w:val="32"/>
        </w:rPr>
        <w:t xml:space="preserve"> </w:t>
      </w:r>
    </w:p>
    <w:p w14:paraId="01DE7585" w14:textId="77777777" w:rsidR="003B4610" w:rsidRPr="00563355" w:rsidRDefault="003B4610" w:rsidP="003B4610">
      <w:pPr>
        <w:rPr>
          <w:b/>
          <w:sz w:val="32"/>
          <w:szCs w:val="32"/>
        </w:rPr>
      </w:pPr>
      <w:r w:rsidRPr="00563355">
        <w:rPr>
          <w:b/>
          <w:sz w:val="32"/>
          <w:szCs w:val="32"/>
        </w:rPr>
        <w:t xml:space="preserve">Control Físico </w:t>
      </w:r>
    </w:p>
    <w:p w14:paraId="4E4F1D19" w14:textId="77777777" w:rsidR="00563355" w:rsidRPr="0000074A" w:rsidRDefault="00563355" w:rsidP="003B4610">
      <w:pPr>
        <w:rPr>
          <w:sz w:val="32"/>
          <w:szCs w:val="32"/>
        </w:rPr>
      </w:pPr>
    </w:p>
    <w:p w14:paraId="4C1C2140" w14:textId="77777777" w:rsidR="00563355" w:rsidRDefault="00563355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563355">
        <w:rPr>
          <w:sz w:val="32"/>
          <w:szCs w:val="32"/>
        </w:rPr>
        <w:t>El reducir el tamaño de la mata radicalmente</w:t>
      </w:r>
      <w:r w:rsidR="003B4610" w:rsidRPr="00563355">
        <w:rPr>
          <w:sz w:val="32"/>
          <w:szCs w:val="32"/>
        </w:rPr>
        <w:t xml:space="preserve"> tiene el efecto de promover la producción de semillas, y es potencialmente un importante mecanismo de transporte de la semilla</w:t>
      </w:r>
      <w:r w:rsidRPr="00563355">
        <w:rPr>
          <w:sz w:val="32"/>
          <w:szCs w:val="32"/>
        </w:rPr>
        <w:t>s.</w:t>
      </w:r>
    </w:p>
    <w:p w14:paraId="6E346492" w14:textId="3B4D1417" w:rsidR="00C7004B" w:rsidRDefault="003B4610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563355">
        <w:rPr>
          <w:sz w:val="32"/>
          <w:szCs w:val="32"/>
        </w:rPr>
        <w:t xml:space="preserve">A fin de que </w:t>
      </w:r>
      <w:r w:rsidR="00563355">
        <w:rPr>
          <w:sz w:val="32"/>
          <w:szCs w:val="32"/>
        </w:rPr>
        <w:t xml:space="preserve">el corte se use </w:t>
      </w:r>
      <w:r w:rsidRPr="00563355">
        <w:rPr>
          <w:sz w:val="32"/>
          <w:szCs w:val="32"/>
        </w:rPr>
        <w:t xml:space="preserve">para detener la producción de semillas, </w:t>
      </w:r>
      <w:r w:rsidR="00563355">
        <w:rPr>
          <w:sz w:val="32"/>
          <w:szCs w:val="32"/>
        </w:rPr>
        <w:t xml:space="preserve">se necesita </w:t>
      </w:r>
      <w:r w:rsidRPr="00563355">
        <w:rPr>
          <w:sz w:val="32"/>
          <w:szCs w:val="32"/>
        </w:rPr>
        <w:t xml:space="preserve">que </w:t>
      </w:r>
      <w:r w:rsidR="00C7004B">
        <w:rPr>
          <w:sz w:val="32"/>
          <w:szCs w:val="32"/>
        </w:rPr>
        <w:t xml:space="preserve">se corte </w:t>
      </w:r>
      <w:r w:rsidRPr="00563355">
        <w:rPr>
          <w:sz w:val="32"/>
          <w:szCs w:val="32"/>
        </w:rPr>
        <w:t xml:space="preserve">aproximadamente cada dos semanas antes de </w:t>
      </w:r>
      <w:r w:rsidR="00C7004B">
        <w:rPr>
          <w:sz w:val="32"/>
          <w:szCs w:val="32"/>
        </w:rPr>
        <w:t>que la semilla inmadura llegue</w:t>
      </w:r>
      <w:r w:rsidRPr="00563355">
        <w:rPr>
          <w:sz w:val="32"/>
          <w:szCs w:val="32"/>
        </w:rPr>
        <w:t xml:space="preserve"> a la etapa temprana de </w:t>
      </w:r>
      <w:r w:rsidR="00C7004B">
        <w:rPr>
          <w:sz w:val="32"/>
          <w:szCs w:val="32"/>
        </w:rPr>
        <w:t>estado</w:t>
      </w:r>
      <w:r w:rsidR="00B44615">
        <w:rPr>
          <w:sz w:val="32"/>
          <w:szCs w:val="32"/>
        </w:rPr>
        <w:t xml:space="preserve"> propagativo</w:t>
      </w:r>
      <w:r w:rsidR="00C7004B">
        <w:rPr>
          <w:sz w:val="32"/>
          <w:szCs w:val="32"/>
        </w:rPr>
        <w:t>.</w:t>
      </w:r>
      <w:r w:rsidR="00B44615">
        <w:rPr>
          <w:sz w:val="32"/>
          <w:szCs w:val="32"/>
        </w:rPr>
        <w:t xml:space="preserve"> Son difíciles de cortar – especialmente en el raquis que sostiene la semilla – porque tiene mucho sílice</w:t>
      </w:r>
    </w:p>
    <w:p w14:paraId="6B032A73" w14:textId="77777777" w:rsidR="00C7004B" w:rsidRDefault="003B4610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C7004B">
        <w:rPr>
          <w:sz w:val="32"/>
          <w:szCs w:val="32"/>
        </w:rPr>
        <w:t>Las plantas peque</w:t>
      </w:r>
      <w:r w:rsidR="00C7004B" w:rsidRPr="00C7004B">
        <w:rPr>
          <w:sz w:val="32"/>
          <w:szCs w:val="32"/>
        </w:rPr>
        <w:t>ñas o aisladas pueden ser extraídas fácilmente a mano</w:t>
      </w:r>
      <w:r w:rsidRPr="00C7004B">
        <w:rPr>
          <w:sz w:val="32"/>
          <w:szCs w:val="32"/>
        </w:rPr>
        <w:t xml:space="preserve"> </w:t>
      </w:r>
      <w:r w:rsidR="00C7004B" w:rsidRPr="00C7004B">
        <w:rPr>
          <w:sz w:val="32"/>
          <w:szCs w:val="32"/>
        </w:rPr>
        <w:t xml:space="preserve">o por </w:t>
      </w:r>
      <w:r w:rsidRPr="00C7004B">
        <w:rPr>
          <w:sz w:val="32"/>
          <w:szCs w:val="32"/>
        </w:rPr>
        <w:t>excavado</w:t>
      </w:r>
      <w:r w:rsidR="00C7004B" w:rsidRPr="00C7004B">
        <w:rPr>
          <w:sz w:val="32"/>
          <w:szCs w:val="32"/>
        </w:rPr>
        <w:t>, sin embargo estas deben ser embolsadas ​​con prontitud y eliminada</w:t>
      </w:r>
      <w:r w:rsidRPr="00C7004B">
        <w:rPr>
          <w:sz w:val="32"/>
          <w:szCs w:val="32"/>
        </w:rPr>
        <w:t>s de forma rápida con el fin de preven</w:t>
      </w:r>
      <w:r w:rsidR="00C7004B">
        <w:rPr>
          <w:sz w:val="32"/>
          <w:szCs w:val="32"/>
        </w:rPr>
        <w:t>ir la propagación de semillas.</w:t>
      </w:r>
    </w:p>
    <w:p w14:paraId="73806FE4" w14:textId="77777777" w:rsidR="00C7004B" w:rsidRDefault="003B4610" w:rsidP="003B4610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C7004B">
        <w:rPr>
          <w:sz w:val="32"/>
          <w:szCs w:val="32"/>
        </w:rPr>
        <w:t xml:space="preserve">El </w:t>
      </w:r>
      <w:r w:rsidRPr="00B44615">
        <w:rPr>
          <w:b/>
          <w:sz w:val="32"/>
          <w:szCs w:val="32"/>
        </w:rPr>
        <w:t>uso del fuego</w:t>
      </w:r>
      <w:r w:rsidRPr="00C7004B">
        <w:rPr>
          <w:sz w:val="32"/>
          <w:szCs w:val="32"/>
        </w:rPr>
        <w:t xml:space="preserve"> en el control de </w:t>
      </w:r>
      <w:r w:rsidRPr="00C7004B">
        <w:rPr>
          <w:b/>
          <w:i/>
          <w:sz w:val="32"/>
          <w:szCs w:val="32"/>
        </w:rPr>
        <w:t xml:space="preserve">S. </w:t>
      </w:r>
      <w:proofErr w:type="spellStart"/>
      <w:r w:rsidRPr="00C7004B">
        <w:rPr>
          <w:b/>
          <w:i/>
          <w:sz w:val="32"/>
          <w:szCs w:val="32"/>
        </w:rPr>
        <w:t>indicus</w:t>
      </w:r>
      <w:proofErr w:type="spellEnd"/>
      <w:r w:rsidRPr="00C7004B">
        <w:rPr>
          <w:sz w:val="32"/>
          <w:szCs w:val="32"/>
        </w:rPr>
        <w:t xml:space="preserve"> tiene tanto ventajas como desvent</w:t>
      </w:r>
      <w:r w:rsidR="00C7004B">
        <w:rPr>
          <w:sz w:val="32"/>
          <w:szCs w:val="32"/>
        </w:rPr>
        <w:t>ajas.</w:t>
      </w:r>
    </w:p>
    <w:p w14:paraId="2151703F" w14:textId="77777777" w:rsidR="00C7004B" w:rsidRDefault="00C7004B" w:rsidP="00C7004B">
      <w:pPr>
        <w:pStyle w:val="Prrafodelista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Las exposiciones a 125 °</w:t>
      </w:r>
      <w:r w:rsidR="003B4610" w:rsidRPr="00C7004B">
        <w:rPr>
          <w:sz w:val="32"/>
          <w:szCs w:val="32"/>
        </w:rPr>
        <w:t xml:space="preserve">C </w:t>
      </w:r>
      <w:r>
        <w:rPr>
          <w:sz w:val="32"/>
          <w:szCs w:val="32"/>
        </w:rPr>
        <w:t>por</w:t>
      </w:r>
      <w:r w:rsidR="003B4610" w:rsidRPr="00C7004B">
        <w:rPr>
          <w:sz w:val="32"/>
          <w:szCs w:val="32"/>
        </w:rPr>
        <w:t xml:space="preserve"> 15 segundos</w:t>
      </w:r>
      <w:r>
        <w:rPr>
          <w:sz w:val="32"/>
          <w:szCs w:val="32"/>
        </w:rPr>
        <w:t xml:space="preserve"> (con lanzallamas)</w:t>
      </w:r>
      <w:r w:rsidR="003B4610" w:rsidRPr="00C7004B">
        <w:rPr>
          <w:sz w:val="32"/>
          <w:szCs w:val="32"/>
        </w:rPr>
        <w:t xml:space="preserve"> puede matar las semillas</w:t>
      </w:r>
      <w:r>
        <w:rPr>
          <w:sz w:val="32"/>
          <w:szCs w:val="32"/>
        </w:rPr>
        <w:t xml:space="preserve"> y esto es capaz </w:t>
      </w:r>
      <w:r w:rsidR="003B4610" w:rsidRPr="00C7004B">
        <w:rPr>
          <w:sz w:val="32"/>
          <w:szCs w:val="32"/>
        </w:rPr>
        <w:t>de destrui</w:t>
      </w:r>
      <w:r>
        <w:rPr>
          <w:sz w:val="32"/>
          <w:szCs w:val="32"/>
        </w:rPr>
        <w:t>r el 50% del banco de semillas.</w:t>
      </w:r>
    </w:p>
    <w:p w14:paraId="4C4BE273" w14:textId="77777777" w:rsidR="0005583C" w:rsidRDefault="00C7004B" w:rsidP="00C7004B">
      <w:pPr>
        <w:pStyle w:val="Prrafodelista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En algunos casos </w:t>
      </w:r>
      <w:r w:rsidR="003B4610" w:rsidRPr="00C7004B">
        <w:rPr>
          <w:sz w:val="32"/>
          <w:szCs w:val="32"/>
        </w:rPr>
        <w:t xml:space="preserve">se ha observado </w:t>
      </w:r>
      <w:r>
        <w:rPr>
          <w:sz w:val="32"/>
          <w:szCs w:val="32"/>
        </w:rPr>
        <w:t xml:space="preserve">que </w:t>
      </w:r>
      <w:r w:rsidR="0005583C">
        <w:rPr>
          <w:sz w:val="32"/>
          <w:szCs w:val="32"/>
        </w:rPr>
        <w:t>el uso del fuego parece</w:t>
      </w:r>
      <w:r w:rsidR="003B4610" w:rsidRPr="00C7004B">
        <w:rPr>
          <w:sz w:val="32"/>
          <w:szCs w:val="32"/>
        </w:rPr>
        <w:t xml:space="preserve"> fomentar el desarrollo de las infestaciones densas. La investigación ha indicado que el fuego solo no aumenta significativamente la emergencia de plántulas. Sin emb</w:t>
      </w:r>
      <w:r w:rsidR="0005583C">
        <w:rPr>
          <w:sz w:val="32"/>
          <w:szCs w:val="32"/>
        </w:rPr>
        <w:t>argo, si después de la quema</w:t>
      </w:r>
      <w:r w:rsidR="003B4610" w:rsidRPr="00C7004B">
        <w:rPr>
          <w:sz w:val="32"/>
          <w:szCs w:val="32"/>
        </w:rPr>
        <w:t xml:space="preserve">, la competencia </w:t>
      </w:r>
      <w:r w:rsidR="0005583C">
        <w:rPr>
          <w:sz w:val="32"/>
          <w:szCs w:val="32"/>
        </w:rPr>
        <w:t xml:space="preserve">entre los </w:t>
      </w:r>
      <w:r w:rsidR="003B4610" w:rsidRPr="00C7004B">
        <w:rPr>
          <w:sz w:val="32"/>
          <w:szCs w:val="32"/>
        </w:rPr>
        <w:t xml:space="preserve">pastos se reduce o se elimina </w:t>
      </w:r>
      <w:r w:rsidR="0005583C">
        <w:rPr>
          <w:sz w:val="32"/>
          <w:szCs w:val="32"/>
        </w:rPr>
        <w:t>pastos con</w:t>
      </w:r>
      <w:r w:rsidR="003B4610" w:rsidRPr="00C7004B">
        <w:rPr>
          <w:sz w:val="32"/>
          <w:szCs w:val="32"/>
        </w:rPr>
        <w:t xml:space="preserve"> herbicida o pastoreo intensivo, se incrementa la emergencia de las plántulas.</w:t>
      </w:r>
    </w:p>
    <w:p w14:paraId="163B2D26" w14:textId="77777777" w:rsidR="0005583C" w:rsidRDefault="003B4610" w:rsidP="00C7004B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C7004B">
        <w:rPr>
          <w:sz w:val="32"/>
          <w:szCs w:val="32"/>
        </w:rPr>
        <w:t xml:space="preserve">Por otra parte, un fuego que se traduce en </w:t>
      </w:r>
      <w:r w:rsidR="0005583C">
        <w:rPr>
          <w:sz w:val="32"/>
          <w:szCs w:val="32"/>
        </w:rPr>
        <w:t xml:space="preserve">una pobre </w:t>
      </w:r>
      <w:r w:rsidRPr="00C7004B">
        <w:rPr>
          <w:sz w:val="32"/>
          <w:szCs w:val="32"/>
        </w:rPr>
        <w:t xml:space="preserve">cobertura del suelo animará </w:t>
      </w:r>
      <w:r w:rsidR="0005583C">
        <w:rPr>
          <w:sz w:val="32"/>
          <w:szCs w:val="32"/>
        </w:rPr>
        <w:t xml:space="preserve">a la </w:t>
      </w:r>
      <w:r w:rsidRPr="00C7004B">
        <w:rPr>
          <w:sz w:val="32"/>
          <w:szCs w:val="32"/>
        </w:rPr>
        <w:t>semilla restante para germinar.</w:t>
      </w:r>
    </w:p>
    <w:p w14:paraId="773FB656" w14:textId="77777777" w:rsidR="0005583C" w:rsidRDefault="0005583C" w:rsidP="00C7004B">
      <w:pPr>
        <w:pStyle w:val="Prrafodelista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El f</w:t>
      </w:r>
      <w:r w:rsidR="003B4610" w:rsidRPr="00C7004B">
        <w:rPr>
          <w:sz w:val="32"/>
          <w:szCs w:val="32"/>
        </w:rPr>
        <w:t xml:space="preserve">uego seguido de un año húmedo </w:t>
      </w:r>
      <w:r>
        <w:rPr>
          <w:sz w:val="32"/>
          <w:szCs w:val="32"/>
        </w:rPr>
        <w:t xml:space="preserve">puede dar lugar a muchas </w:t>
      </w:r>
      <w:r w:rsidR="003B4610" w:rsidRPr="00C7004B">
        <w:rPr>
          <w:sz w:val="32"/>
          <w:szCs w:val="32"/>
        </w:rPr>
        <w:t xml:space="preserve">plántulas </w:t>
      </w:r>
      <w:r>
        <w:rPr>
          <w:sz w:val="32"/>
          <w:szCs w:val="32"/>
        </w:rPr>
        <w:t>nuevas.</w:t>
      </w:r>
    </w:p>
    <w:p w14:paraId="6242EF89" w14:textId="77777777" w:rsidR="000F2110" w:rsidRDefault="0005583C" w:rsidP="003B4610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0F2110">
        <w:rPr>
          <w:sz w:val="32"/>
          <w:szCs w:val="32"/>
        </w:rPr>
        <w:t>Un f</w:t>
      </w:r>
      <w:r w:rsidR="003B4610" w:rsidRPr="000F2110">
        <w:rPr>
          <w:sz w:val="32"/>
          <w:szCs w:val="32"/>
        </w:rPr>
        <w:t xml:space="preserve">uego con </w:t>
      </w:r>
      <w:r w:rsidRPr="000F2110">
        <w:rPr>
          <w:sz w:val="32"/>
          <w:szCs w:val="32"/>
        </w:rPr>
        <w:t>una carga de combustible de 4 t/</w:t>
      </w:r>
      <w:r w:rsidR="003B4610" w:rsidRPr="000F2110">
        <w:rPr>
          <w:sz w:val="32"/>
          <w:szCs w:val="32"/>
        </w:rPr>
        <w:t xml:space="preserve">ha mata </w:t>
      </w:r>
      <w:r w:rsidRPr="000F2110">
        <w:rPr>
          <w:sz w:val="32"/>
          <w:szCs w:val="32"/>
        </w:rPr>
        <w:t>plantas estresadas por humedad o sequía hasta 15 cm de altura. En plantas no estresadas la influencia del fuego llega hasta 3 cm de altura</w:t>
      </w:r>
      <w:r w:rsidR="000F2110">
        <w:rPr>
          <w:sz w:val="32"/>
          <w:szCs w:val="32"/>
        </w:rPr>
        <w:t>.</w:t>
      </w:r>
    </w:p>
    <w:p w14:paraId="3CEC42FF" w14:textId="77777777" w:rsidR="003B4610" w:rsidRDefault="003B4610" w:rsidP="003B4610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0F2110">
        <w:rPr>
          <w:sz w:val="32"/>
          <w:szCs w:val="32"/>
        </w:rPr>
        <w:t>A pesar de algunos inconvenientes, el fuego puede desempeñar un papel útil en la reducción del banco de semillas del suelo y fo</w:t>
      </w:r>
      <w:r w:rsidR="000F2110" w:rsidRPr="000F2110">
        <w:rPr>
          <w:sz w:val="32"/>
          <w:szCs w:val="32"/>
        </w:rPr>
        <w:t xml:space="preserve">mentar la semilla restante a </w:t>
      </w:r>
      <w:r w:rsidRPr="000F2110">
        <w:rPr>
          <w:sz w:val="32"/>
          <w:szCs w:val="32"/>
        </w:rPr>
        <w:t xml:space="preserve">germinar </w:t>
      </w:r>
      <w:r w:rsidR="000F2110" w:rsidRPr="000F2110">
        <w:rPr>
          <w:sz w:val="32"/>
          <w:szCs w:val="32"/>
        </w:rPr>
        <w:t xml:space="preserve">agotando las reservas de semilla en el suelo. </w:t>
      </w:r>
    </w:p>
    <w:p w14:paraId="4ED2FD83" w14:textId="77777777" w:rsidR="000F2110" w:rsidRPr="000F2110" w:rsidRDefault="000F2110" w:rsidP="000F2110">
      <w:pPr>
        <w:pStyle w:val="Prrafodelista"/>
        <w:ind w:left="1440"/>
        <w:rPr>
          <w:sz w:val="32"/>
          <w:szCs w:val="32"/>
        </w:rPr>
      </w:pPr>
    </w:p>
    <w:p w14:paraId="0F54725E" w14:textId="77777777" w:rsidR="003B4610" w:rsidRPr="000F2110" w:rsidRDefault="003B4610" w:rsidP="003B4610">
      <w:pPr>
        <w:rPr>
          <w:b/>
          <w:sz w:val="32"/>
          <w:szCs w:val="32"/>
        </w:rPr>
      </w:pPr>
      <w:r w:rsidRPr="000F2110">
        <w:rPr>
          <w:b/>
          <w:sz w:val="32"/>
          <w:szCs w:val="32"/>
        </w:rPr>
        <w:t xml:space="preserve">Control químico </w:t>
      </w:r>
    </w:p>
    <w:p w14:paraId="35B44994" w14:textId="77777777" w:rsidR="002369AB" w:rsidRDefault="002369AB" w:rsidP="003B4610">
      <w:pPr>
        <w:rPr>
          <w:sz w:val="32"/>
          <w:szCs w:val="32"/>
        </w:rPr>
      </w:pPr>
    </w:p>
    <w:p w14:paraId="60778CE7" w14:textId="12A5C2D7" w:rsidR="003B4610" w:rsidRDefault="002369AB" w:rsidP="003B4610">
      <w:pPr>
        <w:rPr>
          <w:sz w:val="32"/>
          <w:szCs w:val="32"/>
        </w:rPr>
      </w:pPr>
      <w:r>
        <w:rPr>
          <w:sz w:val="32"/>
          <w:szCs w:val="32"/>
        </w:rPr>
        <w:t xml:space="preserve">Los </w:t>
      </w:r>
      <w:r w:rsidR="003B4610" w:rsidRPr="0000074A">
        <w:rPr>
          <w:sz w:val="32"/>
          <w:szCs w:val="32"/>
        </w:rPr>
        <w:t xml:space="preserve">herbicidas </w:t>
      </w:r>
      <w:r w:rsidR="000F2110">
        <w:rPr>
          <w:sz w:val="32"/>
          <w:szCs w:val="32"/>
        </w:rPr>
        <w:t>“</w:t>
      </w:r>
      <w:proofErr w:type="spellStart"/>
      <w:r w:rsidR="000F2110">
        <w:rPr>
          <w:sz w:val="32"/>
          <w:szCs w:val="32"/>
        </w:rPr>
        <w:t>flupropanato</w:t>
      </w:r>
      <w:proofErr w:type="spellEnd"/>
      <w:r w:rsidR="000F2110">
        <w:rPr>
          <w:sz w:val="32"/>
          <w:szCs w:val="32"/>
        </w:rPr>
        <w:t>”</w:t>
      </w:r>
      <w:r>
        <w:rPr>
          <w:sz w:val="32"/>
          <w:szCs w:val="32"/>
        </w:rPr>
        <w:t xml:space="preserve"> (no presente en Chile)</w:t>
      </w:r>
      <w:r w:rsidR="003B4610" w:rsidRPr="0000074A">
        <w:rPr>
          <w:sz w:val="32"/>
          <w:szCs w:val="32"/>
        </w:rPr>
        <w:t xml:space="preserve"> y </w:t>
      </w:r>
      <w:r w:rsidR="000F2110">
        <w:rPr>
          <w:sz w:val="32"/>
          <w:szCs w:val="32"/>
        </w:rPr>
        <w:t>“</w:t>
      </w:r>
      <w:r w:rsidR="003B4610" w:rsidRPr="0000074A">
        <w:rPr>
          <w:sz w:val="32"/>
          <w:szCs w:val="32"/>
        </w:rPr>
        <w:t>glifosato</w:t>
      </w:r>
      <w:r w:rsidR="000F2110">
        <w:rPr>
          <w:sz w:val="32"/>
          <w:szCs w:val="32"/>
        </w:rPr>
        <w:t>”</w:t>
      </w:r>
      <w:r w:rsidR="003B4610" w:rsidRPr="0000074A">
        <w:rPr>
          <w:sz w:val="32"/>
          <w:szCs w:val="32"/>
        </w:rPr>
        <w:t xml:space="preserve"> </w:t>
      </w:r>
      <w:r w:rsidR="00885476">
        <w:rPr>
          <w:sz w:val="32"/>
          <w:szCs w:val="32"/>
        </w:rPr>
        <w:t>(2</w:t>
      </w:r>
      <w:r w:rsidR="00532A67">
        <w:rPr>
          <w:sz w:val="32"/>
          <w:szCs w:val="32"/>
        </w:rPr>
        <w:t xml:space="preserve"> L/100 L de agua de cualquier producto comercial con 360 g/l de glifosato</w:t>
      </w:r>
      <w:r w:rsidR="00885476">
        <w:rPr>
          <w:sz w:val="32"/>
          <w:szCs w:val="32"/>
        </w:rPr>
        <w:t xml:space="preserve"> o 1,6 L/100 L con glifosato de 450 g/l en planta verde</w:t>
      </w:r>
      <w:r w:rsidR="00532A67">
        <w:rPr>
          <w:sz w:val="32"/>
          <w:szCs w:val="32"/>
        </w:rPr>
        <w:t xml:space="preserve">) </w:t>
      </w:r>
      <w:r w:rsidR="003B4610" w:rsidRPr="0000074A">
        <w:rPr>
          <w:sz w:val="32"/>
          <w:szCs w:val="32"/>
        </w:rPr>
        <w:t xml:space="preserve">se han identificado como eficaces para el control de </w:t>
      </w:r>
      <w:r w:rsidR="003B4610" w:rsidRPr="000F2110">
        <w:rPr>
          <w:b/>
          <w:i/>
          <w:sz w:val="32"/>
          <w:szCs w:val="32"/>
        </w:rPr>
        <w:t xml:space="preserve">Sporobolus </w:t>
      </w:r>
      <w:proofErr w:type="spellStart"/>
      <w:r w:rsidR="003B4610" w:rsidRPr="000F2110">
        <w:rPr>
          <w:b/>
          <w:i/>
          <w:sz w:val="32"/>
          <w:szCs w:val="32"/>
        </w:rPr>
        <w:t>indicus</w:t>
      </w:r>
      <w:proofErr w:type="spellEnd"/>
      <w:r w:rsidR="003B4610" w:rsidRPr="000F2110">
        <w:rPr>
          <w:b/>
          <w:i/>
          <w:sz w:val="32"/>
          <w:szCs w:val="32"/>
        </w:rPr>
        <w:t xml:space="preserve"> </w:t>
      </w:r>
      <w:r w:rsidR="003B4610" w:rsidRPr="0000074A">
        <w:rPr>
          <w:sz w:val="32"/>
          <w:szCs w:val="32"/>
        </w:rPr>
        <w:t>en pastos, con métodos de aplicación diferentes en función de la ma</w:t>
      </w:r>
      <w:r w:rsidR="000F2110">
        <w:rPr>
          <w:sz w:val="32"/>
          <w:szCs w:val="32"/>
        </w:rPr>
        <w:t xml:space="preserve">gnitud de la infestación. </w:t>
      </w:r>
      <w:r>
        <w:rPr>
          <w:sz w:val="32"/>
          <w:szCs w:val="32"/>
        </w:rPr>
        <w:t>Una</w:t>
      </w:r>
      <w:r w:rsidR="003B4610" w:rsidRPr="0000074A">
        <w:rPr>
          <w:sz w:val="32"/>
          <w:szCs w:val="32"/>
        </w:rPr>
        <w:t xml:space="preserve"> pulverización </w:t>
      </w:r>
      <w:r>
        <w:rPr>
          <w:sz w:val="32"/>
          <w:szCs w:val="32"/>
        </w:rPr>
        <w:t xml:space="preserve"> a la mata utilizando “</w:t>
      </w:r>
      <w:proofErr w:type="spellStart"/>
      <w:r>
        <w:rPr>
          <w:sz w:val="32"/>
          <w:szCs w:val="32"/>
        </w:rPr>
        <w:t>flupropanato</w:t>
      </w:r>
      <w:proofErr w:type="spellEnd"/>
      <w:r>
        <w:rPr>
          <w:sz w:val="32"/>
          <w:szCs w:val="32"/>
        </w:rPr>
        <w:t>”</w:t>
      </w:r>
      <w:r w:rsidR="003B4610" w:rsidRPr="0000074A">
        <w:rPr>
          <w:sz w:val="32"/>
          <w:szCs w:val="32"/>
        </w:rPr>
        <w:t xml:space="preserve"> o </w:t>
      </w:r>
      <w:r>
        <w:rPr>
          <w:sz w:val="32"/>
          <w:szCs w:val="32"/>
        </w:rPr>
        <w:t>“</w:t>
      </w:r>
      <w:r w:rsidR="003B4610" w:rsidRPr="0000074A">
        <w:rPr>
          <w:sz w:val="32"/>
          <w:szCs w:val="32"/>
        </w:rPr>
        <w:t>glifosato</w:t>
      </w:r>
      <w:r>
        <w:rPr>
          <w:sz w:val="32"/>
          <w:szCs w:val="32"/>
        </w:rPr>
        <w:t>”</w:t>
      </w:r>
      <w:r w:rsidR="003B4610" w:rsidRPr="0000074A">
        <w:rPr>
          <w:sz w:val="32"/>
          <w:szCs w:val="32"/>
        </w:rPr>
        <w:t xml:space="preserve"> puede ser usado para tratar a individuos o infestaciones dispersas de entre 1 a 2 plantas por cada 1</w:t>
      </w:r>
      <w:r>
        <w:rPr>
          <w:sz w:val="32"/>
          <w:szCs w:val="32"/>
        </w:rPr>
        <w:t xml:space="preserve">0 m2 (1000-2000 plantas por ha). </w:t>
      </w:r>
      <w:r w:rsidR="003B4610" w:rsidRPr="0000074A">
        <w:rPr>
          <w:sz w:val="32"/>
          <w:szCs w:val="32"/>
        </w:rPr>
        <w:t xml:space="preserve">Sin embargo, la pulverización </w:t>
      </w:r>
      <w:r>
        <w:rPr>
          <w:sz w:val="32"/>
          <w:szCs w:val="32"/>
        </w:rPr>
        <w:t xml:space="preserve">dirigida sólo a la mata puede fallar en asperjar a </w:t>
      </w:r>
      <w:r>
        <w:rPr>
          <w:sz w:val="32"/>
          <w:szCs w:val="32"/>
        </w:rPr>
        <w:lastRenderedPageBreak/>
        <w:t>plantas muy pequeñas</w:t>
      </w:r>
      <w:r w:rsidR="003B4610" w:rsidRPr="0000074A">
        <w:rPr>
          <w:sz w:val="32"/>
          <w:szCs w:val="32"/>
        </w:rPr>
        <w:t xml:space="preserve"> y por lo tanto puede requerir</w:t>
      </w:r>
      <w:r>
        <w:rPr>
          <w:sz w:val="32"/>
          <w:szCs w:val="32"/>
        </w:rPr>
        <w:t>se</w:t>
      </w:r>
      <w:r w:rsidR="003B4610" w:rsidRPr="0000074A">
        <w:rPr>
          <w:sz w:val="32"/>
          <w:szCs w:val="32"/>
        </w:rPr>
        <w:t xml:space="preserve"> muchos tratamientos de seguimiento que puede</w:t>
      </w:r>
      <w:r>
        <w:rPr>
          <w:sz w:val="32"/>
          <w:szCs w:val="32"/>
        </w:rPr>
        <w:t>n ser desmoralizante. Como tal, las</w:t>
      </w:r>
      <w:r w:rsidR="003B4610" w:rsidRPr="0000074A">
        <w:rPr>
          <w:sz w:val="32"/>
          <w:szCs w:val="32"/>
        </w:rPr>
        <w:t xml:space="preserve"> aplicaciones a gran escala</w:t>
      </w:r>
      <w:r>
        <w:rPr>
          <w:sz w:val="32"/>
          <w:szCs w:val="32"/>
        </w:rPr>
        <w:t xml:space="preserve"> con barra es que sean más </w:t>
      </w:r>
      <w:r w:rsidR="003B4610" w:rsidRPr="0000074A">
        <w:rPr>
          <w:sz w:val="32"/>
          <w:szCs w:val="32"/>
        </w:rPr>
        <w:t>recom</w:t>
      </w:r>
      <w:r>
        <w:rPr>
          <w:sz w:val="32"/>
          <w:szCs w:val="32"/>
        </w:rPr>
        <w:t xml:space="preserve">endable financieramente para </w:t>
      </w:r>
      <w:r w:rsidR="003B4610" w:rsidRPr="0000074A">
        <w:rPr>
          <w:sz w:val="32"/>
          <w:szCs w:val="32"/>
        </w:rPr>
        <w:t xml:space="preserve">las infestaciones densas de </w:t>
      </w:r>
      <w:r w:rsidR="003B4610" w:rsidRPr="002369AB">
        <w:rPr>
          <w:b/>
          <w:i/>
          <w:sz w:val="32"/>
          <w:szCs w:val="32"/>
        </w:rPr>
        <w:t xml:space="preserve">S. </w:t>
      </w:r>
      <w:proofErr w:type="spellStart"/>
      <w:r w:rsidR="003B4610" w:rsidRPr="002369AB">
        <w:rPr>
          <w:b/>
          <w:i/>
          <w:sz w:val="32"/>
          <w:szCs w:val="32"/>
        </w:rPr>
        <w:t>indicus</w:t>
      </w:r>
      <w:proofErr w:type="spellEnd"/>
      <w:r w:rsidR="003B4610" w:rsidRPr="0000074A">
        <w:rPr>
          <w:sz w:val="32"/>
          <w:szCs w:val="32"/>
        </w:rPr>
        <w:t xml:space="preserve"> (más de 2000 plantas por ha</w:t>
      </w:r>
      <w:r>
        <w:rPr>
          <w:sz w:val="32"/>
          <w:szCs w:val="32"/>
        </w:rPr>
        <w:t xml:space="preserve">). </w:t>
      </w:r>
    </w:p>
    <w:p w14:paraId="179CB411" w14:textId="2495EBEB" w:rsidR="00DD7B46" w:rsidRPr="008B1D40" w:rsidRDefault="00DD7B46" w:rsidP="003B4610">
      <w:pPr>
        <w:rPr>
          <w:color w:val="0000FF"/>
          <w:sz w:val="32"/>
          <w:szCs w:val="32"/>
        </w:rPr>
      </w:pPr>
      <w:r>
        <w:rPr>
          <w:sz w:val="32"/>
          <w:szCs w:val="32"/>
        </w:rPr>
        <w:t>El herbicida PINOGARD 75 DF y PINOGARD 90 SP con “</w:t>
      </w:r>
      <w:proofErr w:type="spellStart"/>
      <w:r>
        <w:rPr>
          <w:sz w:val="32"/>
          <w:szCs w:val="32"/>
        </w:rPr>
        <w:t>hexazinona</w:t>
      </w:r>
      <w:proofErr w:type="spellEnd"/>
      <w:r>
        <w:rPr>
          <w:sz w:val="32"/>
          <w:szCs w:val="32"/>
        </w:rPr>
        <w:t xml:space="preserve">” en dosis de 2,4 kg/ha y </w:t>
      </w:r>
      <w:r w:rsidR="00E4116C">
        <w:rPr>
          <w:sz w:val="32"/>
          <w:szCs w:val="32"/>
        </w:rPr>
        <w:t>4</w:t>
      </w:r>
      <w:r w:rsidR="008B1D40">
        <w:rPr>
          <w:sz w:val="32"/>
          <w:szCs w:val="32"/>
        </w:rPr>
        <w:t xml:space="preserve"> </w:t>
      </w:r>
      <w:r w:rsidR="00E4116C">
        <w:rPr>
          <w:sz w:val="32"/>
          <w:szCs w:val="32"/>
        </w:rPr>
        <w:t>kg/ha respectivamente actúan como</w:t>
      </w:r>
      <w:r w:rsidR="008B1D40">
        <w:rPr>
          <w:sz w:val="32"/>
          <w:szCs w:val="32"/>
        </w:rPr>
        <w:t xml:space="preserve"> un “glifosato” de mejor acción. </w:t>
      </w:r>
      <w:r w:rsidR="008B1D40" w:rsidRPr="008B1D40">
        <w:rPr>
          <w:color w:val="0000FF"/>
          <w:sz w:val="32"/>
          <w:szCs w:val="32"/>
        </w:rPr>
        <w:t>En Chile es el uso de VELPAR 75 D.F. en dosis de 2,4-4,8 kg/ha</w:t>
      </w:r>
    </w:p>
    <w:p w14:paraId="7C307610" w14:textId="306BE5A9" w:rsidR="00885476" w:rsidRPr="0000074A" w:rsidRDefault="00885476" w:rsidP="003B4610">
      <w:pPr>
        <w:rPr>
          <w:sz w:val="32"/>
          <w:szCs w:val="32"/>
        </w:rPr>
      </w:pPr>
      <w:r>
        <w:rPr>
          <w:sz w:val="32"/>
          <w:szCs w:val="32"/>
        </w:rPr>
        <w:t>Mantener “pendimethalin” cada 3 meses encima del suelo. Probar “quinclorac” a dosis comerciales cada mes hasta satisfacción.</w:t>
      </w:r>
    </w:p>
    <w:p w14:paraId="65656776" w14:textId="77777777" w:rsidR="003B4610" w:rsidRPr="0000074A" w:rsidRDefault="003B4610" w:rsidP="003B4610">
      <w:pPr>
        <w:rPr>
          <w:sz w:val="32"/>
          <w:szCs w:val="32"/>
        </w:rPr>
      </w:pPr>
    </w:p>
    <w:p w14:paraId="7E3F0922" w14:textId="77777777" w:rsidR="003B4610" w:rsidRPr="002369AB" w:rsidRDefault="003B4610" w:rsidP="003B4610">
      <w:pPr>
        <w:rPr>
          <w:b/>
          <w:sz w:val="32"/>
          <w:szCs w:val="32"/>
        </w:rPr>
      </w:pPr>
      <w:r w:rsidRPr="002369AB">
        <w:rPr>
          <w:b/>
          <w:sz w:val="32"/>
          <w:szCs w:val="32"/>
        </w:rPr>
        <w:t xml:space="preserve">Control Cultural </w:t>
      </w:r>
    </w:p>
    <w:p w14:paraId="534E5370" w14:textId="77777777" w:rsidR="002369AB" w:rsidRPr="0000074A" w:rsidRDefault="002369AB" w:rsidP="003B4610">
      <w:pPr>
        <w:rPr>
          <w:sz w:val="32"/>
          <w:szCs w:val="32"/>
        </w:rPr>
      </w:pPr>
    </w:p>
    <w:p w14:paraId="7EE3D3B7" w14:textId="77777777" w:rsidR="00B506A1" w:rsidRDefault="00B506A1" w:rsidP="00B506A1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B506A1">
        <w:rPr>
          <w:sz w:val="32"/>
          <w:szCs w:val="32"/>
        </w:rPr>
        <w:t>Mantener alta presencia de plantas perennes y no tener lugares desnudos de pasto.</w:t>
      </w:r>
      <w:r>
        <w:rPr>
          <w:sz w:val="32"/>
          <w:szCs w:val="32"/>
        </w:rPr>
        <w:t xml:space="preserve"> Estas compiten con las plántulas de la maleza y por la humedad.</w:t>
      </w:r>
    </w:p>
    <w:p w14:paraId="053E0021" w14:textId="77777777" w:rsidR="00B506A1" w:rsidRPr="00B506A1" w:rsidRDefault="00B506A1" w:rsidP="00B506A1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Dejar el corte en el suelo no es basura. Este permite reducir la luz y bajar la germinación de los lugares desnudos. Además mantiene la humedad, lo que mejora el crecimiento de las plántulas perennes. Además alienta los micro-organismos del suelo.</w:t>
      </w:r>
    </w:p>
    <w:p w14:paraId="3697B427" w14:textId="77777777" w:rsidR="003B4610" w:rsidRPr="0000074A" w:rsidRDefault="003B4610" w:rsidP="003B4610">
      <w:pPr>
        <w:rPr>
          <w:sz w:val="32"/>
          <w:szCs w:val="32"/>
        </w:rPr>
      </w:pPr>
    </w:p>
    <w:p w14:paraId="74E6FE8D" w14:textId="77777777" w:rsidR="003B4610" w:rsidRPr="002369AB" w:rsidRDefault="003B4610" w:rsidP="003B4610">
      <w:pPr>
        <w:rPr>
          <w:b/>
          <w:sz w:val="32"/>
          <w:szCs w:val="32"/>
        </w:rPr>
      </w:pPr>
      <w:r w:rsidRPr="002369AB">
        <w:rPr>
          <w:b/>
          <w:sz w:val="32"/>
          <w:szCs w:val="32"/>
        </w:rPr>
        <w:t xml:space="preserve">Control Biológico </w:t>
      </w:r>
    </w:p>
    <w:p w14:paraId="5CC064E0" w14:textId="77777777" w:rsidR="002369AB" w:rsidRPr="0000074A" w:rsidRDefault="002369AB" w:rsidP="003B4610">
      <w:pPr>
        <w:rPr>
          <w:sz w:val="32"/>
          <w:szCs w:val="32"/>
        </w:rPr>
      </w:pPr>
    </w:p>
    <w:p w14:paraId="5BEAD6BD" w14:textId="77777777" w:rsidR="003B4610" w:rsidRPr="0000074A" w:rsidRDefault="003B4610" w:rsidP="003B4610">
      <w:pPr>
        <w:rPr>
          <w:sz w:val="32"/>
          <w:szCs w:val="32"/>
        </w:rPr>
      </w:pPr>
      <w:r w:rsidRPr="0000074A">
        <w:rPr>
          <w:sz w:val="32"/>
          <w:szCs w:val="32"/>
        </w:rPr>
        <w:t>El alto costo de los métodos de control actuales condujo a la apertura de las investigacion</w:t>
      </w:r>
      <w:r w:rsidR="00DB4602">
        <w:rPr>
          <w:sz w:val="32"/>
          <w:szCs w:val="32"/>
        </w:rPr>
        <w:t xml:space="preserve">es de control biológico para </w:t>
      </w:r>
      <w:r w:rsidRPr="0000074A">
        <w:rPr>
          <w:sz w:val="32"/>
          <w:szCs w:val="32"/>
        </w:rPr>
        <w:t>uso en Austra</w:t>
      </w:r>
      <w:r w:rsidR="00DB4602">
        <w:rPr>
          <w:sz w:val="32"/>
          <w:szCs w:val="32"/>
        </w:rPr>
        <w:t>lia en 2000, con encuestas en el S</w:t>
      </w:r>
      <w:r w:rsidRPr="0000074A">
        <w:rPr>
          <w:sz w:val="32"/>
          <w:szCs w:val="32"/>
        </w:rPr>
        <w:t xml:space="preserve">ur de África, donde se origina </w:t>
      </w:r>
      <w:r w:rsidRPr="00DB4602">
        <w:rPr>
          <w:b/>
          <w:i/>
          <w:sz w:val="32"/>
          <w:szCs w:val="32"/>
        </w:rPr>
        <w:t xml:space="preserve">Sporobolus </w:t>
      </w:r>
      <w:proofErr w:type="spellStart"/>
      <w:r w:rsidRPr="00DB4602">
        <w:rPr>
          <w:b/>
          <w:i/>
          <w:sz w:val="32"/>
          <w:szCs w:val="32"/>
        </w:rPr>
        <w:t>indicus</w:t>
      </w:r>
      <w:proofErr w:type="spellEnd"/>
      <w:r w:rsidRPr="0000074A">
        <w:rPr>
          <w:sz w:val="32"/>
          <w:szCs w:val="32"/>
        </w:rPr>
        <w:t xml:space="preserve">. </w:t>
      </w:r>
      <w:r w:rsidR="00DB4602">
        <w:rPr>
          <w:sz w:val="32"/>
          <w:szCs w:val="32"/>
        </w:rPr>
        <w:t>Las e</w:t>
      </w:r>
      <w:r w:rsidRPr="0000074A">
        <w:rPr>
          <w:sz w:val="32"/>
          <w:szCs w:val="32"/>
        </w:rPr>
        <w:t>species de gramíneas</w:t>
      </w:r>
      <w:r w:rsidR="00DB4602">
        <w:rPr>
          <w:sz w:val="32"/>
          <w:szCs w:val="32"/>
        </w:rPr>
        <w:t xml:space="preserve">, en general, </w:t>
      </w:r>
      <w:r w:rsidRPr="0000074A">
        <w:rPr>
          <w:sz w:val="32"/>
          <w:szCs w:val="32"/>
        </w:rPr>
        <w:t>no se consideran para los programas de control biológico,</w:t>
      </w:r>
      <w:r w:rsidR="00DB4602">
        <w:rPr>
          <w:sz w:val="32"/>
          <w:szCs w:val="32"/>
        </w:rPr>
        <w:t xml:space="preserve"> posiblemente porque se percibe</w:t>
      </w:r>
      <w:r w:rsidRPr="0000074A">
        <w:rPr>
          <w:sz w:val="32"/>
          <w:szCs w:val="32"/>
        </w:rPr>
        <w:t xml:space="preserve"> </w:t>
      </w:r>
      <w:r w:rsidR="00DB4602">
        <w:rPr>
          <w:sz w:val="32"/>
          <w:szCs w:val="32"/>
        </w:rPr>
        <w:t>la falta de</w:t>
      </w:r>
      <w:r w:rsidRPr="0000074A">
        <w:rPr>
          <w:sz w:val="32"/>
          <w:szCs w:val="32"/>
        </w:rPr>
        <w:t xml:space="preserve"> herbívoros específicos debido a su estructura simple y </w:t>
      </w:r>
      <w:r w:rsidR="00DB4602">
        <w:rPr>
          <w:sz w:val="32"/>
          <w:szCs w:val="32"/>
        </w:rPr>
        <w:t xml:space="preserve">a </w:t>
      </w:r>
      <w:r w:rsidRPr="0000074A">
        <w:rPr>
          <w:sz w:val="32"/>
          <w:szCs w:val="32"/>
        </w:rPr>
        <w:t xml:space="preserve">la falta de compuestos secundarios, lo que reduce la evolución de </w:t>
      </w:r>
      <w:proofErr w:type="spellStart"/>
      <w:r w:rsidRPr="0000074A">
        <w:rPr>
          <w:sz w:val="32"/>
          <w:szCs w:val="32"/>
        </w:rPr>
        <w:t>mono</w:t>
      </w:r>
      <w:r w:rsidR="00DB4602">
        <w:rPr>
          <w:sz w:val="32"/>
          <w:szCs w:val="32"/>
        </w:rPr>
        <w:t>fagia</w:t>
      </w:r>
      <w:proofErr w:type="spellEnd"/>
      <w:r w:rsidRPr="0000074A">
        <w:rPr>
          <w:sz w:val="32"/>
          <w:szCs w:val="32"/>
        </w:rPr>
        <w:t xml:space="preserve"> (Evans 1991; en Witt y </w:t>
      </w:r>
      <w:proofErr w:type="spellStart"/>
      <w:r w:rsidRPr="0000074A">
        <w:rPr>
          <w:sz w:val="32"/>
          <w:szCs w:val="32"/>
        </w:rPr>
        <w:t>McConnachie</w:t>
      </w:r>
      <w:proofErr w:type="spellEnd"/>
      <w:r w:rsidRPr="0000074A">
        <w:rPr>
          <w:sz w:val="32"/>
          <w:szCs w:val="32"/>
        </w:rPr>
        <w:t xml:space="preserve">, 2003). Además de </w:t>
      </w:r>
      <w:r w:rsidR="00DB4602">
        <w:rPr>
          <w:sz w:val="32"/>
          <w:szCs w:val="32"/>
        </w:rPr>
        <w:t xml:space="preserve">esto, por lo general se percibe como demasiado </w:t>
      </w:r>
      <w:r w:rsidR="00DB4602">
        <w:rPr>
          <w:sz w:val="32"/>
          <w:szCs w:val="32"/>
        </w:rPr>
        <w:lastRenderedPageBreak/>
        <w:t xml:space="preserve">similar </w:t>
      </w:r>
      <w:r w:rsidRPr="0000074A">
        <w:rPr>
          <w:sz w:val="32"/>
          <w:szCs w:val="32"/>
        </w:rPr>
        <w:t>la morfología, la fisiología y la eco</w:t>
      </w:r>
      <w:r w:rsidR="00DB4602">
        <w:rPr>
          <w:sz w:val="32"/>
          <w:szCs w:val="32"/>
        </w:rPr>
        <w:t>logía de las especies de céspedes a proteger</w:t>
      </w:r>
      <w:r w:rsidRPr="0000074A">
        <w:rPr>
          <w:sz w:val="32"/>
          <w:szCs w:val="32"/>
        </w:rPr>
        <w:t xml:space="preserve"> (Gill y </w:t>
      </w:r>
      <w:proofErr w:type="spellStart"/>
      <w:r w:rsidRPr="0000074A">
        <w:rPr>
          <w:sz w:val="32"/>
          <w:szCs w:val="32"/>
        </w:rPr>
        <w:t>Blacklow</w:t>
      </w:r>
      <w:proofErr w:type="spellEnd"/>
      <w:r w:rsidRPr="0000074A">
        <w:rPr>
          <w:sz w:val="32"/>
          <w:szCs w:val="32"/>
        </w:rPr>
        <w:t xml:space="preserve"> 1984, Evans 1991; en Witt y </w:t>
      </w:r>
      <w:proofErr w:type="spellStart"/>
      <w:r w:rsidRPr="0000074A">
        <w:rPr>
          <w:sz w:val="32"/>
          <w:szCs w:val="32"/>
        </w:rPr>
        <w:t>McConnachie</w:t>
      </w:r>
      <w:proofErr w:type="spellEnd"/>
      <w:r w:rsidRPr="0000074A">
        <w:rPr>
          <w:sz w:val="32"/>
          <w:szCs w:val="32"/>
        </w:rPr>
        <w:t xml:space="preserve">, 2003). Alrededor de 70 especies de insectos fitófagos y </w:t>
      </w:r>
      <w:r w:rsidR="00DB4602">
        <w:rPr>
          <w:sz w:val="32"/>
          <w:szCs w:val="32"/>
        </w:rPr>
        <w:t xml:space="preserve">23 patógenos de plantas </w:t>
      </w:r>
      <w:r w:rsidRPr="0000074A">
        <w:rPr>
          <w:sz w:val="32"/>
          <w:szCs w:val="32"/>
        </w:rPr>
        <w:t>fueron identificados como posibles agentes de control biológico (Palmer, 2008)</w:t>
      </w:r>
      <w:r w:rsidR="00DB4602">
        <w:rPr>
          <w:sz w:val="32"/>
          <w:szCs w:val="32"/>
        </w:rPr>
        <w:t>. Se encontró</w:t>
      </w:r>
      <w:r w:rsidRPr="0000074A">
        <w:rPr>
          <w:sz w:val="32"/>
          <w:szCs w:val="32"/>
        </w:rPr>
        <w:t xml:space="preserve"> </w:t>
      </w:r>
      <w:r w:rsidR="00DB4602">
        <w:rPr>
          <w:sz w:val="32"/>
          <w:szCs w:val="32"/>
        </w:rPr>
        <w:t>la especie</w:t>
      </w:r>
      <w:r w:rsidRPr="0000074A">
        <w:rPr>
          <w:sz w:val="32"/>
          <w:szCs w:val="32"/>
        </w:rPr>
        <w:t xml:space="preserve"> de avispa madre (</w:t>
      </w:r>
      <w:proofErr w:type="spellStart"/>
      <w:r w:rsidRPr="00DB4602">
        <w:rPr>
          <w:b/>
          <w:i/>
          <w:sz w:val="32"/>
          <w:szCs w:val="32"/>
        </w:rPr>
        <w:t>Tetramesa</w:t>
      </w:r>
      <w:proofErr w:type="spellEnd"/>
      <w:r w:rsidR="00DB4602">
        <w:rPr>
          <w:sz w:val="32"/>
          <w:szCs w:val="32"/>
        </w:rPr>
        <w:t xml:space="preserve"> sp. (</w:t>
      </w:r>
      <w:proofErr w:type="spellStart"/>
      <w:r w:rsidR="00DB4602">
        <w:rPr>
          <w:sz w:val="32"/>
          <w:szCs w:val="32"/>
        </w:rPr>
        <w:t>Eurytomidae</w:t>
      </w:r>
      <w:proofErr w:type="spellEnd"/>
      <w:r w:rsidR="00DB4602">
        <w:rPr>
          <w:sz w:val="32"/>
          <w:szCs w:val="32"/>
        </w:rPr>
        <w:t xml:space="preserve">)) </w:t>
      </w:r>
      <w:r w:rsidRPr="0000074A">
        <w:rPr>
          <w:sz w:val="32"/>
          <w:szCs w:val="32"/>
        </w:rPr>
        <w:t xml:space="preserve">que al parecer </w:t>
      </w:r>
      <w:r w:rsidR="00DB4602">
        <w:rPr>
          <w:sz w:val="32"/>
          <w:szCs w:val="32"/>
        </w:rPr>
        <w:t xml:space="preserve">es </w:t>
      </w:r>
      <w:proofErr w:type="spellStart"/>
      <w:r w:rsidRPr="0000074A">
        <w:rPr>
          <w:sz w:val="32"/>
          <w:szCs w:val="32"/>
        </w:rPr>
        <w:t>mono</w:t>
      </w:r>
      <w:r w:rsidR="00DB4602">
        <w:rPr>
          <w:sz w:val="32"/>
          <w:szCs w:val="32"/>
        </w:rPr>
        <w:t>faga</w:t>
      </w:r>
      <w:proofErr w:type="spellEnd"/>
      <w:r w:rsidR="00DB4602">
        <w:rPr>
          <w:sz w:val="32"/>
          <w:szCs w:val="32"/>
        </w:rPr>
        <w:t xml:space="preserve"> (come una planta en específico)</w:t>
      </w:r>
      <w:r w:rsidRPr="0000074A">
        <w:rPr>
          <w:sz w:val="32"/>
          <w:szCs w:val="32"/>
        </w:rPr>
        <w:t xml:space="preserve"> y ext</w:t>
      </w:r>
      <w:r w:rsidR="00DB4602">
        <w:rPr>
          <w:sz w:val="32"/>
          <w:szCs w:val="32"/>
        </w:rPr>
        <w:t xml:space="preserve">remadamente perjudicial para </w:t>
      </w:r>
      <w:r w:rsidR="00DB4602" w:rsidRPr="00DB4602">
        <w:rPr>
          <w:b/>
          <w:i/>
          <w:sz w:val="32"/>
          <w:szCs w:val="32"/>
        </w:rPr>
        <w:t xml:space="preserve">S. </w:t>
      </w:r>
      <w:proofErr w:type="spellStart"/>
      <w:r w:rsidR="00DB4602" w:rsidRPr="00DB4602">
        <w:rPr>
          <w:b/>
          <w:i/>
          <w:sz w:val="32"/>
          <w:szCs w:val="32"/>
        </w:rPr>
        <w:t>pyramidalis</w:t>
      </w:r>
      <w:proofErr w:type="spellEnd"/>
      <w:r w:rsidR="00DB4602">
        <w:rPr>
          <w:sz w:val="32"/>
          <w:szCs w:val="32"/>
        </w:rPr>
        <w:t xml:space="preserve"> </w:t>
      </w:r>
      <w:r w:rsidRPr="0000074A">
        <w:rPr>
          <w:sz w:val="32"/>
          <w:szCs w:val="32"/>
        </w:rPr>
        <w:t xml:space="preserve">en Sudáfrica (Witt y </w:t>
      </w:r>
      <w:proofErr w:type="spellStart"/>
      <w:r w:rsidRPr="0000074A">
        <w:rPr>
          <w:sz w:val="32"/>
          <w:szCs w:val="32"/>
        </w:rPr>
        <w:t>McConnachie</w:t>
      </w:r>
      <w:proofErr w:type="spellEnd"/>
      <w:r w:rsidRPr="0000074A">
        <w:rPr>
          <w:sz w:val="32"/>
          <w:szCs w:val="32"/>
        </w:rPr>
        <w:t>, 2003). Las larvas de la avispa se alimenta</w:t>
      </w:r>
      <w:r w:rsidR="00DB4602">
        <w:rPr>
          <w:sz w:val="32"/>
          <w:szCs w:val="32"/>
        </w:rPr>
        <w:t>n</w:t>
      </w:r>
      <w:r w:rsidRPr="0000074A">
        <w:rPr>
          <w:sz w:val="32"/>
          <w:szCs w:val="32"/>
        </w:rPr>
        <w:t xml:space="preserve"> de la caña que resulta en la malformación de la inflorescencia (Palmer et al., 2010). </w:t>
      </w:r>
      <w:r w:rsidR="009A03D6">
        <w:rPr>
          <w:sz w:val="32"/>
          <w:szCs w:val="32"/>
        </w:rPr>
        <w:t xml:space="preserve">El </w:t>
      </w:r>
      <w:r w:rsidRPr="0000074A">
        <w:rPr>
          <w:sz w:val="32"/>
          <w:szCs w:val="32"/>
        </w:rPr>
        <w:t xml:space="preserve">patógeno más prometedor de los 23 identificados se determinó que era el carbón, </w:t>
      </w:r>
      <w:proofErr w:type="spellStart"/>
      <w:r w:rsidRPr="009A03D6">
        <w:rPr>
          <w:b/>
          <w:i/>
          <w:sz w:val="32"/>
          <w:szCs w:val="32"/>
        </w:rPr>
        <w:t>Ustilago</w:t>
      </w:r>
      <w:proofErr w:type="spellEnd"/>
      <w:r w:rsidRPr="009A03D6">
        <w:rPr>
          <w:b/>
          <w:i/>
          <w:sz w:val="32"/>
          <w:szCs w:val="32"/>
        </w:rPr>
        <w:t xml:space="preserve"> </w:t>
      </w:r>
      <w:proofErr w:type="spellStart"/>
      <w:r w:rsidRPr="009A03D6">
        <w:rPr>
          <w:b/>
          <w:i/>
          <w:sz w:val="32"/>
          <w:szCs w:val="32"/>
        </w:rPr>
        <w:t>sporoboli-indici</w:t>
      </w:r>
      <w:proofErr w:type="spellEnd"/>
      <w:r w:rsidRPr="0000074A">
        <w:rPr>
          <w:sz w:val="32"/>
          <w:szCs w:val="32"/>
        </w:rPr>
        <w:t xml:space="preserve">. </w:t>
      </w:r>
    </w:p>
    <w:p w14:paraId="5B3D0A0B" w14:textId="77777777" w:rsidR="003B4610" w:rsidRPr="0000074A" w:rsidRDefault="009A03D6" w:rsidP="003B4610">
      <w:pPr>
        <w:rPr>
          <w:sz w:val="32"/>
          <w:szCs w:val="32"/>
        </w:rPr>
      </w:pPr>
      <w:r>
        <w:rPr>
          <w:sz w:val="32"/>
          <w:szCs w:val="32"/>
        </w:rPr>
        <w:t xml:space="preserve">Las </w:t>
      </w:r>
      <w:r w:rsidR="003B4610" w:rsidRPr="0000074A">
        <w:rPr>
          <w:sz w:val="32"/>
          <w:szCs w:val="32"/>
        </w:rPr>
        <w:t xml:space="preserve">pruebas de estos dos agentes de </w:t>
      </w:r>
      <w:proofErr w:type="spellStart"/>
      <w:r w:rsidR="003B4610" w:rsidRPr="0000074A">
        <w:rPr>
          <w:sz w:val="32"/>
          <w:szCs w:val="32"/>
        </w:rPr>
        <w:t>biocontrol</w:t>
      </w:r>
      <w:proofErr w:type="spellEnd"/>
      <w:r w:rsidR="003B4610" w:rsidRPr="0000074A">
        <w:rPr>
          <w:sz w:val="32"/>
          <w:szCs w:val="32"/>
        </w:rPr>
        <w:t xml:space="preserve"> potenciales mostraron resultados pobres</w:t>
      </w:r>
      <w:r>
        <w:rPr>
          <w:sz w:val="32"/>
          <w:szCs w:val="32"/>
        </w:rPr>
        <w:t xml:space="preserve">. El carbón </w:t>
      </w:r>
      <w:r w:rsidR="003B4610" w:rsidRPr="0000074A">
        <w:rPr>
          <w:sz w:val="32"/>
          <w:szCs w:val="32"/>
        </w:rPr>
        <w:t xml:space="preserve">demuestra la capacidad de infectar cuatro especies nativas de </w:t>
      </w:r>
      <w:r w:rsidR="003B4610" w:rsidRPr="009A03D6">
        <w:rPr>
          <w:b/>
          <w:i/>
          <w:sz w:val="32"/>
          <w:szCs w:val="32"/>
        </w:rPr>
        <w:t>Sporobolus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spp.</w:t>
      </w:r>
      <w:r w:rsidR="003B4610" w:rsidRPr="0000074A">
        <w:rPr>
          <w:sz w:val="32"/>
          <w:szCs w:val="32"/>
        </w:rPr>
        <w:t xml:space="preserve"> y por lo tanto no ser acogida </w:t>
      </w:r>
      <w:r>
        <w:rPr>
          <w:sz w:val="32"/>
          <w:szCs w:val="32"/>
        </w:rPr>
        <w:t xml:space="preserve">como </w:t>
      </w:r>
      <w:r w:rsidR="003B4610" w:rsidRPr="0000074A">
        <w:rPr>
          <w:sz w:val="32"/>
          <w:szCs w:val="32"/>
        </w:rPr>
        <w:t>suficientemente específica para el lanzamiento en Australia (</w:t>
      </w:r>
      <w:proofErr w:type="spellStart"/>
      <w:r w:rsidR="003B4610" w:rsidRPr="0000074A">
        <w:rPr>
          <w:sz w:val="32"/>
          <w:szCs w:val="32"/>
        </w:rPr>
        <w:t>Yobo</w:t>
      </w:r>
      <w:proofErr w:type="spellEnd"/>
      <w:r w:rsidR="003B4610" w:rsidRPr="0000074A">
        <w:rPr>
          <w:sz w:val="32"/>
          <w:szCs w:val="32"/>
        </w:rPr>
        <w:t xml:space="preserve"> et al., 2009) y todos los esfuerzos </w:t>
      </w:r>
      <w:r>
        <w:rPr>
          <w:sz w:val="32"/>
          <w:szCs w:val="32"/>
        </w:rPr>
        <w:t>p</w:t>
      </w:r>
      <w:r w:rsidR="003B4610" w:rsidRPr="0000074A">
        <w:rPr>
          <w:sz w:val="32"/>
          <w:szCs w:val="32"/>
        </w:rPr>
        <w:t>a</w:t>
      </w:r>
      <w:r>
        <w:rPr>
          <w:sz w:val="32"/>
          <w:szCs w:val="32"/>
        </w:rPr>
        <w:t>ra respaldar</w:t>
      </w:r>
      <w:r w:rsidR="003B4610" w:rsidRPr="0000074A">
        <w:rPr>
          <w:sz w:val="32"/>
          <w:szCs w:val="32"/>
        </w:rPr>
        <w:t xml:space="preserve"> la avispa madre </w:t>
      </w:r>
      <w:r>
        <w:rPr>
          <w:sz w:val="32"/>
          <w:szCs w:val="32"/>
        </w:rPr>
        <w:t xml:space="preserve">fracasaron en el </w:t>
      </w:r>
      <w:r w:rsidR="003B4610" w:rsidRPr="0000074A">
        <w:rPr>
          <w:sz w:val="32"/>
          <w:szCs w:val="32"/>
        </w:rPr>
        <w:t xml:space="preserve">laboratorio (Palmer et al., 2010). </w:t>
      </w:r>
    </w:p>
    <w:p w14:paraId="4FB72BBA" w14:textId="77777777" w:rsidR="003B4610" w:rsidRPr="0000074A" w:rsidRDefault="009A03D6" w:rsidP="003B4610">
      <w:pPr>
        <w:rPr>
          <w:sz w:val="32"/>
          <w:szCs w:val="32"/>
        </w:rPr>
      </w:pPr>
      <w:r>
        <w:rPr>
          <w:sz w:val="32"/>
          <w:szCs w:val="32"/>
        </w:rPr>
        <w:t>Los e</w:t>
      </w:r>
      <w:r w:rsidR="003B4610" w:rsidRPr="0000074A">
        <w:rPr>
          <w:sz w:val="32"/>
          <w:szCs w:val="32"/>
        </w:rPr>
        <w:t xml:space="preserve">studios de control biológico futuros se centran actualmente en el desarrollo de un patógeno ya presente en Australia como </w:t>
      </w:r>
      <w:proofErr w:type="spellStart"/>
      <w:r w:rsidR="003B4610" w:rsidRPr="0000074A">
        <w:rPr>
          <w:sz w:val="32"/>
          <w:szCs w:val="32"/>
        </w:rPr>
        <w:t>micoherbicida</w:t>
      </w:r>
      <w:proofErr w:type="spellEnd"/>
      <w:r w:rsidR="003B4610" w:rsidRPr="0000074A">
        <w:rPr>
          <w:sz w:val="32"/>
          <w:szCs w:val="32"/>
        </w:rPr>
        <w:t xml:space="preserve"> (Palmer et al., 2010).</w:t>
      </w:r>
    </w:p>
    <w:p w14:paraId="41154F58" w14:textId="77777777" w:rsidR="009A03D6" w:rsidRDefault="009A03D6" w:rsidP="003B4610">
      <w:pPr>
        <w:rPr>
          <w:sz w:val="32"/>
          <w:szCs w:val="32"/>
        </w:rPr>
      </w:pPr>
    </w:p>
    <w:p w14:paraId="6991B576" w14:textId="77777777" w:rsidR="003B4610" w:rsidRDefault="003B4610" w:rsidP="003B4610">
      <w:pPr>
        <w:rPr>
          <w:sz w:val="32"/>
          <w:szCs w:val="32"/>
        </w:rPr>
      </w:pPr>
      <w:r w:rsidRPr="0000074A">
        <w:rPr>
          <w:sz w:val="32"/>
          <w:szCs w:val="32"/>
        </w:rPr>
        <w:t xml:space="preserve">Gestión Integrada </w:t>
      </w:r>
    </w:p>
    <w:p w14:paraId="15EB6F8C" w14:textId="77777777" w:rsidR="009A03D6" w:rsidRPr="0000074A" w:rsidRDefault="009A03D6" w:rsidP="003B4610">
      <w:pPr>
        <w:rPr>
          <w:sz w:val="32"/>
          <w:szCs w:val="32"/>
        </w:rPr>
      </w:pPr>
    </w:p>
    <w:p w14:paraId="0423151F" w14:textId="77777777" w:rsidR="003B4610" w:rsidRDefault="003B4610" w:rsidP="003B4610">
      <w:pPr>
        <w:rPr>
          <w:sz w:val="32"/>
          <w:szCs w:val="32"/>
        </w:rPr>
      </w:pPr>
      <w:r w:rsidRPr="0000074A">
        <w:rPr>
          <w:sz w:val="32"/>
          <w:szCs w:val="32"/>
        </w:rPr>
        <w:t xml:space="preserve">El Departamento de Industrias Primarias y Pesca (2007) sugiere un enfoque de manejo integrado cuando se trata de </w:t>
      </w:r>
      <w:r w:rsidRPr="00E56B2F">
        <w:rPr>
          <w:b/>
          <w:i/>
          <w:sz w:val="32"/>
          <w:szCs w:val="32"/>
        </w:rPr>
        <w:t xml:space="preserve">Sporobolus </w:t>
      </w:r>
      <w:proofErr w:type="spellStart"/>
      <w:r w:rsidRPr="00E56B2F">
        <w:rPr>
          <w:b/>
          <w:i/>
          <w:sz w:val="32"/>
          <w:szCs w:val="32"/>
        </w:rPr>
        <w:t>indicus</w:t>
      </w:r>
      <w:proofErr w:type="spellEnd"/>
      <w:r w:rsidRPr="0000074A">
        <w:rPr>
          <w:sz w:val="32"/>
          <w:szCs w:val="32"/>
        </w:rPr>
        <w:t xml:space="preserve"> mediante una combinación de medidas preventivas, químicas y técnicas de control cultural, para controlar eficazmente las infestaciones actuales y prevenir la propagación. El gran banco de semillas permanente creado por infestaciones</w:t>
      </w:r>
      <w:r w:rsidR="00E56B2F">
        <w:rPr>
          <w:sz w:val="32"/>
          <w:szCs w:val="32"/>
        </w:rPr>
        <w:t>, no</w:t>
      </w:r>
      <w:r w:rsidRPr="0000074A">
        <w:rPr>
          <w:sz w:val="32"/>
          <w:szCs w:val="32"/>
        </w:rPr>
        <w:t xml:space="preserve"> obstante</w:t>
      </w:r>
      <w:r w:rsidR="00E56B2F">
        <w:rPr>
          <w:sz w:val="32"/>
          <w:szCs w:val="32"/>
        </w:rPr>
        <w:t>,</w:t>
      </w:r>
      <w:r w:rsidRPr="0000074A">
        <w:rPr>
          <w:sz w:val="32"/>
          <w:szCs w:val="32"/>
        </w:rPr>
        <w:t xml:space="preserve"> lo convierten en un procedimiento intensivo y costoso </w:t>
      </w:r>
      <w:r w:rsidR="00E56B2F">
        <w:rPr>
          <w:sz w:val="32"/>
          <w:szCs w:val="32"/>
        </w:rPr>
        <w:t>en trabajo.</w:t>
      </w:r>
    </w:p>
    <w:p w14:paraId="77D7E289" w14:textId="77777777" w:rsidR="00DD7B46" w:rsidRDefault="00DD7B46" w:rsidP="003B4610">
      <w:pPr>
        <w:rPr>
          <w:sz w:val="32"/>
          <w:szCs w:val="32"/>
        </w:rPr>
      </w:pPr>
    </w:p>
    <w:p w14:paraId="301AA379" w14:textId="08FE1C9F" w:rsidR="00DD7B46" w:rsidRDefault="00DD7B46" w:rsidP="003B4610">
      <w:pPr>
        <w:rPr>
          <w:sz w:val="32"/>
          <w:szCs w:val="32"/>
        </w:rPr>
      </w:pPr>
      <w:r>
        <w:rPr>
          <w:sz w:val="32"/>
          <w:szCs w:val="32"/>
        </w:rPr>
        <w:t>Produce 45.000 semillas por planta</w:t>
      </w:r>
    </w:p>
    <w:p w14:paraId="50EDEFC5" w14:textId="77777777" w:rsidR="00E56B2F" w:rsidRPr="0000074A" w:rsidRDefault="00E56B2F" w:rsidP="003B4610">
      <w:pPr>
        <w:rPr>
          <w:sz w:val="32"/>
          <w:szCs w:val="32"/>
        </w:rPr>
      </w:pPr>
    </w:p>
    <w:p w14:paraId="53144A88" w14:textId="77777777" w:rsidR="003B4610" w:rsidRDefault="003B4610" w:rsidP="003B4610">
      <w:pPr>
        <w:rPr>
          <w:rFonts w:ascii="Cambria" w:hAnsi="Cambria" w:cs="Cambria"/>
          <w:color w:val="000000"/>
          <w:sz w:val="32"/>
          <w:szCs w:val="32"/>
          <w:lang w:val="es-ES"/>
        </w:rPr>
      </w:pPr>
      <w:r w:rsidRPr="0000074A">
        <w:rPr>
          <w:rFonts w:ascii="Cambria" w:hAnsi="Cambria" w:cs="Cambria"/>
          <w:color w:val="000000"/>
          <w:sz w:val="32"/>
          <w:szCs w:val="32"/>
          <w:lang w:val="es-ES"/>
        </w:rPr>
        <w:lastRenderedPageBreak/>
        <w:t>IUCN  SSC  </w:t>
      </w:r>
      <w:proofErr w:type="spellStart"/>
      <w:r w:rsidRPr="0000074A">
        <w:rPr>
          <w:rFonts w:ascii="Cambria" w:hAnsi="Cambria" w:cs="Cambria"/>
          <w:color w:val="000000"/>
          <w:sz w:val="32"/>
          <w:szCs w:val="32"/>
          <w:lang w:val="es-ES"/>
        </w:rPr>
        <w:t>Invasive</w:t>
      </w:r>
      <w:proofErr w:type="spellEnd"/>
      <w:r w:rsidRPr="0000074A">
        <w:rPr>
          <w:rFonts w:ascii="Cambria" w:hAnsi="Cambria" w:cs="Cambria"/>
          <w:color w:val="000000"/>
          <w:sz w:val="32"/>
          <w:szCs w:val="32"/>
          <w:lang w:val="es-ES"/>
        </w:rPr>
        <w:t xml:space="preserve">  Species  </w:t>
      </w:r>
      <w:proofErr w:type="spellStart"/>
      <w:r w:rsidRPr="0000074A">
        <w:rPr>
          <w:rFonts w:ascii="Cambria" w:hAnsi="Cambria" w:cs="Cambria"/>
          <w:color w:val="000000"/>
          <w:sz w:val="32"/>
          <w:szCs w:val="32"/>
          <w:lang w:val="es-ES"/>
        </w:rPr>
        <w:t>Specialist</w:t>
      </w:r>
      <w:proofErr w:type="spellEnd"/>
      <w:r w:rsidRPr="0000074A">
        <w:rPr>
          <w:rFonts w:ascii="Cambria" w:hAnsi="Cambria" w:cs="Cambria"/>
          <w:color w:val="000000"/>
          <w:sz w:val="32"/>
          <w:szCs w:val="32"/>
          <w:lang w:val="es-ES"/>
        </w:rPr>
        <w:t xml:space="preserve">  </w:t>
      </w:r>
      <w:proofErr w:type="spellStart"/>
      <w:r w:rsidRPr="0000074A">
        <w:rPr>
          <w:rFonts w:ascii="Cambria" w:hAnsi="Cambria" w:cs="Cambria"/>
          <w:color w:val="000000"/>
          <w:sz w:val="32"/>
          <w:szCs w:val="32"/>
          <w:lang w:val="es-ES"/>
        </w:rPr>
        <w:t>Group</w:t>
      </w:r>
      <w:proofErr w:type="spellEnd"/>
    </w:p>
    <w:p w14:paraId="32A3E5AC" w14:textId="77777777" w:rsidR="008B3B67" w:rsidRDefault="008B3B67" w:rsidP="003B4610">
      <w:pPr>
        <w:rPr>
          <w:rFonts w:ascii="Cambria" w:hAnsi="Cambria" w:cs="Cambria"/>
          <w:color w:val="000000"/>
          <w:sz w:val="32"/>
          <w:szCs w:val="32"/>
          <w:lang w:val="es-ES"/>
        </w:rPr>
      </w:pPr>
    </w:p>
    <w:p w14:paraId="54AECC87" w14:textId="50E9371A" w:rsidR="008B3B67" w:rsidRPr="0000074A" w:rsidRDefault="008B3B67" w:rsidP="008B3B67">
      <w:pPr>
        <w:jc w:val="center"/>
        <w:rPr>
          <w:sz w:val="32"/>
          <w:szCs w:val="32"/>
        </w:rPr>
      </w:pPr>
      <w:bookmarkStart w:id="0" w:name="_GoBack"/>
      <w:r>
        <w:rPr>
          <w:noProof/>
          <w:lang w:val="es-ES"/>
        </w:rPr>
        <w:drawing>
          <wp:inline distT="0" distB="0" distL="0" distR="0" wp14:anchorId="1DF3B50B" wp14:editId="19E7DF78">
            <wp:extent cx="1715135" cy="3144417"/>
            <wp:effectExtent l="0" t="0" r="12065" b="5715"/>
            <wp:docPr id="27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6783" cy="314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8B3B67" w:rsidRPr="0000074A" w:rsidSect="000146A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1186"/>
    <w:multiLevelType w:val="hybridMultilevel"/>
    <w:tmpl w:val="D090D69A"/>
    <w:lvl w:ilvl="0" w:tplc="23A28A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7554"/>
    <w:multiLevelType w:val="multilevel"/>
    <w:tmpl w:val="BA8616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">
    <w:nsid w:val="59780D10"/>
    <w:multiLevelType w:val="hybridMultilevel"/>
    <w:tmpl w:val="A4A0FD98"/>
    <w:lvl w:ilvl="0" w:tplc="23A28A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57307"/>
    <w:multiLevelType w:val="hybridMultilevel"/>
    <w:tmpl w:val="51EC4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80F0F"/>
    <w:multiLevelType w:val="hybridMultilevel"/>
    <w:tmpl w:val="928C7758"/>
    <w:lvl w:ilvl="0" w:tplc="23A28A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4E"/>
    <w:rsid w:val="0000074A"/>
    <w:rsid w:val="000146AD"/>
    <w:rsid w:val="0005583C"/>
    <w:rsid w:val="000F2110"/>
    <w:rsid w:val="001C7DDA"/>
    <w:rsid w:val="002369AB"/>
    <w:rsid w:val="003B4610"/>
    <w:rsid w:val="004A524E"/>
    <w:rsid w:val="00532A67"/>
    <w:rsid w:val="005527DA"/>
    <w:rsid w:val="00563355"/>
    <w:rsid w:val="00885476"/>
    <w:rsid w:val="008B1D40"/>
    <w:rsid w:val="008B3B67"/>
    <w:rsid w:val="009A03D6"/>
    <w:rsid w:val="00B2302B"/>
    <w:rsid w:val="00B44615"/>
    <w:rsid w:val="00B506A1"/>
    <w:rsid w:val="00C7004B"/>
    <w:rsid w:val="00DA53F6"/>
    <w:rsid w:val="00DB4602"/>
    <w:rsid w:val="00DD7B46"/>
    <w:rsid w:val="00E4116C"/>
    <w:rsid w:val="00E56B2F"/>
    <w:rsid w:val="00F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1019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07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27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7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07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27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7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1244</Words>
  <Characters>6842</Characters>
  <Application>Microsoft Macintosh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3</cp:revision>
  <dcterms:created xsi:type="dcterms:W3CDTF">2023-02-04T18:57:00Z</dcterms:created>
  <dcterms:modified xsi:type="dcterms:W3CDTF">2023-02-04T19:25:00Z</dcterms:modified>
</cp:coreProperties>
</file>